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4F91" w14:textId="77777777" w:rsidR="001C2412" w:rsidRPr="003E7B1A" w:rsidRDefault="00794E7E" w:rsidP="00994EFB">
      <w:pPr>
        <w:jc w:val="both"/>
        <w:rPr>
          <w:rFonts w:ascii="Arial" w:eastAsia="Arial" w:hAnsi="Arial" w:cs="Arial"/>
          <w:b/>
          <w:bCs/>
          <w:iCs/>
          <w:sz w:val="20"/>
          <w:szCs w:val="20"/>
        </w:rPr>
      </w:pPr>
      <w:r w:rsidRPr="003E7B1A">
        <w:rPr>
          <w:rFonts w:ascii="Arial"/>
          <w:b/>
          <w:bCs/>
          <w:iCs/>
          <w:sz w:val="20"/>
          <w:szCs w:val="20"/>
        </w:rPr>
        <w:t xml:space="preserve">Overview of Supportive Studies: </w:t>
      </w:r>
      <w:r w:rsidR="007D106E" w:rsidRPr="003E7B1A">
        <w:rPr>
          <w:rFonts w:ascii="Arial"/>
          <w:b/>
          <w:bCs/>
          <w:iCs/>
          <w:sz w:val="20"/>
          <w:szCs w:val="20"/>
        </w:rPr>
        <w:t>McKenzie Method</w:t>
      </w:r>
      <w:r w:rsidRPr="003E7B1A">
        <w:rPr>
          <w:rFonts w:ascii="Arial"/>
          <w:b/>
          <w:bCs/>
          <w:iCs/>
          <w:sz w:val="20"/>
          <w:szCs w:val="20"/>
          <w:vertAlign w:val="superscript"/>
        </w:rPr>
        <w:t>®</w:t>
      </w:r>
      <w:r w:rsidR="007D106E" w:rsidRPr="003E7B1A">
        <w:rPr>
          <w:rFonts w:ascii="Arial"/>
          <w:b/>
          <w:bCs/>
          <w:iCs/>
          <w:sz w:val="20"/>
          <w:szCs w:val="20"/>
          <w:vertAlign w:val="superscript"/>
        </w:rPr>
        <w:t xml:space="preserve"> </w:t>
      </w:r>
      <w:r w:rsidR="007D106E" w:rsidRPr="003E7B1A">
        <w:rPr>
          <w:rFonts w:ascii="Arial"/>
          <w:b/>
          <w:bCs/>
          <w:iCs/>
          <w:sz w:val="20"/>
          <w:szCs w:val="20"/>
        </w:rPr>
        <w:t>of Mechanical Diagnosis and Therapy</w:t>
      </w:r>
      <w:r w:rsidRPr="003E7B1A">
        <w:rPr>
          <w:rFonts w:ascii="Arial"/>
          <w:b/>
          <w:bCs/>
          <w:iCs/>
          <w:sz w:val="20"/>
          <w:szCs w:val="20"/>
          <w:vertAlign w:val="superscript"/>
        </w:rPr>
        <w:t>®</w:t>
      </w:r>
      <w:r w:rsidR="007D106E" w:rsidRPr="003E7B1A">
        <w:rPr>
          <w:rFonts w:ascii="Arial"/>
          <w:b/>
          <w:bCs/>
          <w:iCs/>
          <w:sz w:val="20"/>
          <w:szCs w:val="20"/>
          <w:vertAlign w:val="superscript"/>
        </w:rPr>
        <w:t xml:space="preserve"> </w:t>
      </w:r>
      <w:r w:rsidR="007D106E" w:rsidRPr="003E7B1A">
        <w:rPr>
          <w:rFonts w:ascii="Arial"/>
          <w:b/>
          <w:bCs/>
          <w:iCs/>
          <w:sz w:val="20"/>
          <w:szCs w:val="20"/>
        </w:rPr>
        <w:t>(MDT)</w:t>
      </w:r>
    </w:p>
    <w:p w14:paraId="68E72FE9" w14:textId="4A2EC189" w:rsidR="001C2412" w:rsidRPr="003E7B1A" w:rsidRDefault="007D106E" w:rsidP="00802DAD">
      <w:pPr>
        <w:jc w:val="right"/>
        <w:rPr>
          <w:rFonts w:ascii="Arial" w:eastAsia="Arial" w:hAnsi="Arial" w:cs="Arial"/>
          <w:iCs/>
          <w:sz w:val="18"/>
          <w:szCs w:val="20"/>
        </w:rPr>
      </w:pPr>
      <w:r w:rsidRPr="003E7B1A">
        <w:rPr>
          <w:rFonts w:ascii="Arial"/>
          <w:iCs/>
          <w:sz w:val="18"/>
          <w:szCs w:val="20"/>
        </w:rPr>
        <w:t>Richard Rosedale PT, Dip. MDT</w:t>
      </w:r>
      <w:r w:rsidR="00331147" w:rsidRPr="003E7B1A">
        <w:rPr>
          <w:rFonts w:ascii="Arial"/>
          <w:iCs/>
          <w:sz w:val="18"/>
          <w:szCs w:val="20"/>
        </w:rPr>
        <w:t xml:space="preserve">, </w:t>
      </w:r>
      <w:r w:rsidR="003E7B1A">
        <w:rPr>
          <w:rFonts w:ascii="Arial"/>
          <w:iCs/>
          <w:sz w:val="18"/>
          <w:szCs w:val="20"/>
        </w:rPr>
        <w:t xml:space="preserve">Robert </w:t>
      </w:r>
      <w:proofErr w:type="spellStart"/>
      <w:r w:rsidR="003E7B1A">
        <w:rPr>
          <w:rFonts w:ascii="Arial"/>
          <w:iCs/>
          <w:sz w:val="18"/>
          <w:szCs w:val="20"/>
        </w:rPr>
        <w:t>Medcalf</w:t>
      </w:r>
      <w:proofErr w:type="spellEnd"/>
      <w:r w:rsidR="003E7B1A">
        <w:rPr>
          <w:rFonts w:ascii="Arial"/>
          <w:iCs/>
          <w:sz w:val="18"/>
          <w:szCs w:val="20"/>
        </w:rPr>
        <w:t xml:space="preserve"> PT, Dip. MDT.</w:t>
      </w:r>
      <w:r w:rsidR="00F23431" w:rsidRPr="003E7B1A">
        <w:rPr>
          <w:rFonts w:ascii="Arial"/>
          <w:iCs/>
          <w:sz w:val="18"/>
          <w:szCs w:val="20"/>
        </w:rPr>
        <w:t xml:space="preserve"> </w:t>
      </w:r>
      <w:r w:rsidR="00E37C0F" w:rsidRPr="00E37C0F">
        <w:rPr>
          <w:rFonts w:ascii="Arial"/>
          <w:b/>
          <w:iCs/>
          <w:sz w:val="18"/>
          <w:szCs w:val="20"/>
        </w:rPr>
        <w:t>Updated</w:t>
      </w:r>
      <w:r w:rsidR="00E37C0F">
        <w:rPr>
          <w:rFonts w:ascii="Arial"/>
          <w:iCs/>
          <w:sz w:val="18"/>
          <w:szCs w:val="20"/>
        </w:rPr>
        <w:t xml:space="preserve"> </w:t>
      </w:r>
      <w:r w:rsidR="003835EB">
        <w:rPr>
          <w:rFonts w:ascii="Arial"/>
          <w:b/>
          <w:iCs/>
          <w:sz w:val="18"/>
          <w:szCs w:val="20"/>
        </w:rPr>
        <w:t>Sept</w:t>
      </w:r>
      <w:r w:rsidR="003E7B1A" w:rsidRPr="003E7B1A">
        <w:rPr>
          <w:rFonts w:ascii="Arial"/>
          <w:b/>
          <w:iCs/>
          <w:sz w:val="18"/>
          <w:szCs w:val="20"/>
        </w:rPr>
        <w:t xml:space="preserve"> 201</w:t>
      </w:r>
      <w:r w:rsidR="003835EB">
        <w:rPr>
          <w:rFonts w:ascii="Arial"/>
          <w:b/>
          <w:iCs/>
          <w:sz w:val="18"/>
          <w:szCs w:val="20"/>
        </w:rPr>
        <w:t>9</w:t>
      </w:r>
    </w:p>
    <w:p w14:paraId="0825ED5E" w14:textId="77777777" w:rsidR="001C2412" w:rsidRPr="001A0802" w:rsidRDefault="001C2412" w:rsidP="00994EFB">
      <w:pPr>
        <w:jc w:val="both"/>
        <w:rPr>
          <w:rFonts w:ascii="Arial" w:eastAsia="Arial" w:hAnsi="Arial" w:cs="Arial"/>
          <w:b/>
          <w:bCs/>
          <w:i/>
          <w:iCs/>
          <w:sz w:val="18"/>
          <w:szCs w:val="20"/>
        </w:rPr>
      </w:pPr>
    </w:p>
    <w:p w14:paraId="1893798B" w14:textId="2CAC06BF" w:rsidR="00023D46" w:rsidRPr="00023D46" w:rsidRDefault="007D106E" w:rsidP="00994EFB">
      <w:pPr>
        <w:jc w:val="both"/>
        <w:rPr>
          <w:rFonts w:ascii="Arial"/>
          <w:sz w:val="18"/>
          <w:szCs w:val="20"/>
        </w:rPr>
      </w:pPr>
      <w:r w:rsidRPr="001A0802">
        <w:rPr>
          <w:rFonts w:ascii="Arial"/>
          <w:sz w:val="18"/>
          <w:szCs w:val="20"/>
        </w:rPr>
        <w:t xml:space="preserve">The McKenzie Method of MDT continues to be </w:t>
      </w:r>
      <w:r w:rsidR="00116F36">
        <w:rPr>
          <w:rFonts w:ascii="Arial"/>
          <w:sz w:val="18"/>
          <w:szCs w:val="20"/>
        </w:rPr>
        <w:t xml:space="preserve">one of </w:t>
      </w:r>
      <w:r w:rsidRPr="001A0802">
        <w:rPr>
          <w:rFonts w:ascii="Arial"/>
          <w:sz w:val="18"/>
          <w:szCs w:val="20"/>
        </w:rPr>
        <w:t>the most researched conservative approach</w:t>
      </w:r>
      <w:r w:rsidR="00116F36">
        <w:rPr>
          <w:rFonts w:ascii="Arial"/>
          <w:sz w:val="18"/>
          <w:szCs w:val="20"/>
        </w:rPr>
        <w:t>es</w:t>
      </w:r>
      <w:r w:rsidRPr="001A0802">
        <w:rPr>
          <w:rFonts w:ascii="Arial"/>
          <w:sz w:val="18"/>
          <w:szCs w:val="20"/>
        </w:rPr>
        <w:t xml:space="preserve"> to musculoskeletal problems. It has been examined in depth in relation to its utility in the spine, and the </w:t>
      </w:r>
      <w:r w:rsidR="008F4200">
        <w:rPr>
          <w:rFonts w:ascii="Arial"/>
          <w:sz w:val="18"/>
          <w:szCs w:val="20"/>
        </w:rPr>
        <w:t xml:space="preserve">supporting </w:t>
      </w:r>
      <w:r w:rsidRPr="001A0802">
        <w:rPr>
          <w:rFonts w:ascii="Arial"/>
          <w:sz w:val="18"/>
          <w:szCs w:val="20"/>
        </w:rPr>
        <w:t xml:space="preserve">research is accumulating in the extremities. The following is a selection of some of the most </w:t>
      </w:r>
      <w:r w:rsidR="00DA5229">
        <w:rPr>
          <w:rFonts w:ascii="Arial"/>
          <w:sz w:val="18"/>
          <w:szCs w:val="20"/>
        </w:rPr>
        <w:t>relevant</w:t>
      </w:r>
      <w:r w:rsidR="0056258C">
        <w:rPr>
          <w:rFonts w:ascii="Arial"/>
          <w:sz w:val="18"/>
          <w:szCs w:val="20"/>
        </w:rPr>
        <w:t>,</w:t>
      </w:r>
      <w:bookmarkStart w:id="0" w:name="_GoBack"/>
      <w:bookmarkEnd w:id="0"/>
      <w:r w:rsidRPr="001A0802">
        <w:rPr>
          <w:rFonts w:ascii="Arial"/>
          <w:sz w:val="18"/>
          <w:szCs w:val="20"/>
        </w:rPr>
        <w:t xml:space="preserve"> </w:t>
      </w:r>
      <w:r w:rsidR="0056258C">
        <w:rPr>
          <w:rFonts w:ascii="Arial"/>
          <w:sz w:val="18"/>
          <w:szCs w:val="20"/>
        </w:rPr>
        <w:t xml:space="preserve">supportive </w:t>
      </w:r>
      <w:r w:rsidRPr="001A0802">
        <w:rPr>
          <w:rFonts w:ascii="Arial"/>
          <w:sz w:val="18"/>
          <w:szCs w:val="20"/>
        </w:rPr>
        <w:t>studies on the approach to date</w:t>
      </w:r>
      <w:r w:rsidR="00DA5229">
        <w:rPr>
          <w:rFonts w:ascii="Arial"/>
          <w:sz w:val="18"/>
          <w:szCs w:val="20"/>
        </w:rPr>
        <w:t>.</w:t>
      </w:r>
    </w:p>
    <w:p w14:paraId="2576114F" w14:textId="77777777" w:rsidR="001C2412" w:rsidRPr="001A0802" w:rsidRDefault="001C2412" w:rsidP="00994EFB">
      <w:pPr>
        <w:jc w:val="both"/>
        <w:rPr>
          <w:rFonts w:ascii="Arial" w:eastAsia="Arial" w:hAnsi="Arial" w:cs="Arial"/>
          <w:sz w:val="18"/>
          <w:szCs w:val="20"/>
        </w:rPr>
      </w:pPr>
    </w:p>
    <w:p w14:paraId="3D82CC3B" w14:textId="18588566" w:rsidR="001C2412" w:rsidRPr="001A0802" w:rsidRDefault="007E2A12" w:rsidP="00994EFB">
      <w:pPr>
        <w:pBdr>
          <w:bottom w:val="single" w:sz="4" w:space="1" w:color="auto"/>
        </w:pBdr>
        <w:jc w:val="both"/>
        <w:rPr>
          <w:rFonts w:ascii="Arial" w:eastAsia="Arial" w:hAnsi="Arial" w:cs="Arial"/>
          <w:b/>
          <w:bCs/>
          <w:sz w:val="18"/>
          <w:szCs w:val="20"/>
        </w:rPr>
      </w:pPr>
      <w:r>
        <w:rPr>
          <w:rFonts w:ascii="Arial"/>
          <w:b/>
          <w:bCs/>
          <w:sz w:val="18"/>
          <w:szCs w:val="20"/>
        </w:rPr>
        <w:t xml:space="preserve">Classification </w:t>
      </w:r>
      <w:r w:rsidR="00F762A6">
        <w:rPr>
          <w:rFonts w:ascii="Arial"/>
          <w:b/>
          <w:bCs/>
          <w:sz w:val="18"/>
          <w:szCs w:val="20"/>
        </w:rPr>
        <w:t>Reliability</w:t>
      </w:r>
    </w:p>
    <w:p w14:paraId="6A6B5C1F" w14:textId="034F2AC4" w:rsidR="001C2412" w:rsidRPr="001A0802" w:rsidRDefault="007D106E" w:rsidP="00994EFB">
      <w:pPr>
        <w:pStyle w:val="NormalWeb"/>
        <w:spacing w:before="0" w:after="120"/>
        <w:jc w:val="both"/>
        <w:rPr>
          <w:i/>
          <w:iCs/>
          <w:szCs w:val="20"/>
        </w:rPr>
      </w:pPr>
      <w:r w:rsidRPr="001A0802">
        <w:rPr>
          <w:szCs w:val="20"/>
        </w:rPr>
        <w:t xml:space="preserve">Reliability means that different examiners will agree on the assessment findings and reach the same patient classification. Since treatment decisions rely exclusively on the assessment and classification, this is critical. The following </w:t>
      </w:r>
      <w:r w:rsidR="00E207A1">
        <w:rPr>
          <w:szCs w:val="20"/>
        </w:rPr>
        <w:t>two systematic review</w:t>
      </w:r>
      <w:r w:rsidRPr="001A0802">
        <w:rPr>
          <w:szCs w:val="20"/>
        </w:rPr>
        <w:t xml:space="preserve"> </w:t>
      </w:r>
      <w:proofErr w:type="spellStart"/>
      <w:r w:rsidR="00E207A1">
        <w:rPr>
          <w:szCs w:val="20"/>
        </w:rPr>
        <w:t>summarise</w:t>
      </w:r>
      <w:proofErr w:type="spellEnd"/>
      <w:r w:rsidR="00E207A1">
        <w:rPr>
          <w:szCs w:val="20"/>
        </w:rPr>
        <w:t xml:space="preserve"> reliability for </w:t>
      </w:r>
      <w:r w:rsidRPr="001A0802">
        <w:rPr>
          <w:szCs w:val="20"/>
        </w:rPr>
        <w:t>the McKenzie Method</w:t>
      </w:r>
      <w:r w:rsidR="00E207A1">
        <w:rPr>
          <w:szCs w:val="20"/>
        </w:rPr>
        <w:t>. W</w:t>
      </w:r>
      <w:r w:rsidRPr="001A0802">
        <w:rPr>
          <w:szCs w:val="20"/>
        </w:rPr>
        <w:t xml:space="preserve">hen applied </w:t>
      </w:r>
      <w:r w:rsidR="00122549" w:rsidRPr="001A0802">
        <w:rPr>
          <w:szCs w:val="20"/>
        </w:rPr>
        <w:t xml:space="preserve">by Credentialed or </w:t>
      </w:r>
      <w:proofErr w:type="spellStart"/>
      <w:r w:rsidR="00122549" w:rsidRPr="001A0802">
        <w:rPr>
          <w:szCs w:val="20"/>
        </w:rPr>
        <w:t>Diplomaed</w:t>
      </w:r>
      <w:proofErr w:type="spellEnd"/>
      <w:r w:rsidR="00122549" w:rsidRPr="001A0802">
        <w:rPr>
          <w:szCs w:val="20"/>
        </w:rPr>
        <w:t xml:space="preserve"> clinicians</w:t>
      </w:r>
      <w:r w:rsidR="00DA5229">
        <w:rPr>
          <w:szCs w:val="20"/>
        </w:rPr>
        <w:t xml:space="preserve">, </w:t>
      </w:r>
      <w:r w:rsidR="00E207A1">
        <w:rPr>
          <w:szCs w:val="20"/>
        </w:rPr>
        <w:t>MDT has acceptable reliability</w:t>
      </w:r>
      <w:r w:rsidR="00DA5229" w:rsidRPr="00DA5229">
        <w:rPr>
          <w:szCs w:val="20"/>
        </w:rPr>
        <w:t xml:space="preserve"> </w:t>
      </w:r>
      <w:r w:rsidR="00DA5229">
        <w:rPr>
          <w:szCs w:val="20"/>
        </w:rPr>
        <w:t>for</w:t>
      </w:r>
      <w:r w:rsidR="00DA5229" w:rsidRPr="001A0802">
        <w:rPr>
          <w:szCs w:val="20"/>
        </w:rPr>
        <w:t xml:space="preserve"> the </w:t>
      </w:r>
      <w:r w:rsidR="00DA5229">
        <w:rPr>
          <w:szCs w:val="20"/>
        </w:rPr>
        <w:t xml:space="preserve">lumbar </w:t>
      </w:r>
      <w:r w:rsidR="00DA5229" w:rsidRPr="001A0802">
        <w:rPr>
          <w:szCs w:val="20"/>
        </w:rPr>
        <w:t>spine</w:t>
      </w:r>
      <w:r w:rsidR="00DA5229">
        <w:rPr>
          <w:szCs w:val="20"/>
        </w:rPr>
        <w:t>,</w:t>
      </w:r>
      <w:r w:rsidR="00E207A1">
        <w:rPr>
          <w:szCs w:val="20"/>
        </w:rPr>
        <w:t xml:space="preserve"> and conflicting reliability for the neck. For the extremities there is strong</w:t>
      </w:r>
      <w:r w:rsidR="008A6576">
        <w:rPr>
          <w:szCs w:val="20"/>
        </w:rPr>
        <w:t xml:space="preserve"> evidence for acceptable reliability </w:t>
      </w:r>
      <w:r w:rsidR="007B47B8">
        <w:rPr>
          <w:szCs w:val="20"/>
        </w:rPr>
        <w:t>from</w:t>
      </w:r>
      <w:r w:rsidR="008A6576">
        <w:rPr>
          <w:szCs w:val="20"/>
        </w:rPr>
        <w:t xml:space="preserve"> vignette</w:t>
      </w:r>
      <w:r w:rsidR="000A67C8">
        <w:rPr>
          <w:szCs w:val="20"/>
        </w:rPr>
        <w:t>-</w:t>
      </w:r>
      <w:r w:rsidR="00DA5229">
        <w:rPr>
          <w:szCs w:val="20"/>
        </w:rPr>
        <w:t>based</w:t>
      </w:r>
      <w:r w:rsidR="007B47B8">
        <w:rPr>
          <w:szCs w:val="20"/>
        </w:rPr>
        <w:t xml:space="preserve"> studies</w:t>
      </w:r>
      <w:r w:rsidR="008A6576">
        <w:rPr>
          <w:szCs w:val="20"/>
        </w:rPr>
        <w:t xml:space="preserve">: </w:t>
      </w:r>
    </w:p>
    <w:p w14:paraId="44CC7E8A" w14:textId="7E6D36FE" w:rsidR="00E95FDA" w:rsidRDefault="008A6576" w:rsidP="00E95FDA">
      <w:pPr>
        <w:pStyle w:val="NormalWeb"/>
        <w:numPr>
          <w:ilvl w:val="0"/>
          <w:numId w:val="11"/>
        </w:numPr>
        <w:spacing w:before="0" w:after="0"/>
        <w:ind w:left="425" w:hanging="425"/>
        <w:jc w:val="both"/>
        <w:rPr>
          <w:i/>
          <w:iCs/>
          <w:szCs w:val="20"/>
          <w:lang w:val="en-CA"/>
        </w:rPr>
      </w:pPr>
      <w:r>
        <w:rPr>
          <w:i/>
          <w:iCs/>
          <w:szCs w:val="20"/>
        </w:rPr>
        <w:t>Garcia A</w:t>
      </w:r>
      <w:r w:rsidR="007D106E" w:rsidRPr="001A0802">
        <w:rPr>
          <w:i/>
          <w:iCs/>
          <w:szCs w:val="20"/>
        </w:rPr>
        <w:t>,</w:t>
      </w:r>
      <w:r w:rsidR="007E2A12">
        <w:rPr>
          <w:i/>
          <w:iCs/>
          <w:szCs w:val="20"/>
        </w:rPr>
        <w:t xml:space="preserve"> Costa L, de Souza F</w:t>
      </w:r>
      <w:r w:rsidR="00D64E5E">
        <w:rPr>
          <w:i/>
          <w:iCs/>
          <w:szCs w:val="20"/>
        </w:rPr>
        <w:t xml:space="preserve"> et al</w:t>
      </w:r>
      <w:r w:rsidR="007D106E" w:rsidRPr="001A0802">
        <w:rPr>
          <w:i/>
          <w:iCs/>
          <w:szCs w:val="20"/>
        </w:rPr>
        <w:t xml:space="preserve">. </w:t>
      </w:r>
      <w:r>
        <w:rPr>
          <w:i/>
          <w:iCs/>
          <w:szCs w:val="20"/>
        </w:rPr>
        <w:t>Reliability of the MDT system in patients with spinal pain: A systematic review</w:t>
      </w:r>
      <w:r w:rsidR="00D64E5E">
        <w:rPr>
          <w:i/>
          <w:iCs/>
          <w:szCs w:val="20"/>
        </w:rPr>
        <w:t xml:space="preserve">. </w:t>
      </w:r>
      <w:r w:rsidRPr="008A6576">
        <w:rPr>
          <w:rFonts w:ascii="Garamond" w:eastAsia="Times New Roman" w:hAnsi="Garamond" w:cs="Times New Roman"/>
          <w:i/>
          <w:iCs/>
          <w:color w:val="auto"/>
          <w:sz w:val="16"/>
          <w:szCs w:val="16"/>
          <w:bdr w:val="none" w:sz="0" w:space="0" w:color="auto"/>
          <w:lang w:val="en-CA"/>
        </w:rPr>
        <w:t xml:space="preserve"> </w:t>
      </w:r>
      <w:r w:rsidRPr="008A6576">
        <w:rPr>
          <w:i/>
          <w:iCs/>
          <w:szCs w:val="20"/>
          <w:lang w:val="en-CA"/>
        </w:rPr>
        <w:t xml:space="preserve">J </w:t>
      </w:r>
      <w:proofErr w:type="spellStart"/>
      <w:r w:rsidRPr="008A6576">
        <w:rPr>
          <w:i/>
          <w:iCs/>
          <w:szCs w:val="20"/>
          <w:lang w:val="en-CA"/>
        </w:rPr>
        <w:t>Orthop</w:t>
      </w:r>
      <w:proofErr w:type="spellEnd"/>
      <w:r w:rsidRPr="008A6576">
        <w:rPr>
          <w:i/>
          <w:iCs/>
          <w:szCs w:val="20"/>
          <w:lang w:val="en-CA"/>
        </w:rPr>
        <w:t xml:space="preserve"> Sports Phys </w:t>
      </w:r>
      <w:proofErr w:type="spellStart"/>
      <w:r w:rsidRPr="008A6576">
        <w:rPr>
          <w:i/>
          <w:iCs/>
          <w:szCs w:val="20"/>
          <w:lang w:val="en-CA"/>
        </w:rPr>
        <w:t>Ther</w:t>
      </w:r>
      <w:proofErr w:type="spellEnd"/>
      <w:r w:rsidRPr="008A6576">
        <w:rPr>
          <w:i/>
          <w:iCs/>
          <w:szCs w:val="20"/>
          <w:lang w:val="en-CA"/>
        </w:rPr>
        <w:t xml:space="preserve">. </w:t>
      </w:r>
      <w:r>
        <w:rPr>
          <w:i/>
          <w:iCs/>
          <w:szCs w:val="20"/>
          <w:lang w:val="en-CA"/>
        </w:rPr>
        <w:t>2018;48;12:923-933</w:t>
      </w:r>
      <w:r w:rsidR="00410F9C">
        <w:rPr>
          <w:i/>
          <w:iCs/>
          <w:szCs w:val="20"/>
          <w:lang w:val="en-CA"/>
        </w:rPr>
        <w:t>.</w:t>
      </w:r>
    </w:p>
    <w:p w14:paraId="254405CB" w14:textId="6465583E" w:rsidR="007E2A12" w:rsidRPr="00410F9C" w:rsidRDefault="00E95FDA" w:rsidP="00E95FDA">
      <w:pPr>
        <w:pStyle w:val="NormalWeb"/>
        <w:numPr>
          <w:ilvl w:val="0"/>
          <w:numId w:val="11"/>
        </w:numPr>
        <w:spacing w:before="0" w:after="0"/>
        <w:ind w:left="425" w:hanging="425"/>
        <w:jc w:val="both"/>
        <w:rPr>
          <w:i/>
          <w:iCs/>
          <w:szCs w:val="20"/>
          <w:lang w:val="en-CA"/>
        </w:rPr>
      </w:pPr>
      <w:r>
        <w:rPr>
          <w:rFonts w:hAnsi="Arial" w:cs="Arial"/>
          <w:i/>
          <w:iCs/>
        </w:rPr>
        <w:t xml:space="preserve">Takasaki </w:t>
      </w:r>
      <w:r w:rsidRPr="00410F9C">
        <w:rPr>
          <w:rFonts w:hAnsi="Arial" w:cs="Arial"/>
          <w:i/>
          <w:iCs/>
        </w:rPr>
        <w:t xml:space="preserve">H, </w:t>
      </w:r>
      <w:proofErr w:type="spellStart"/>
      <w:r w:rsidRPr="00410F9C">
        <w:rPr>
          <w:rFonts w:hAnsi="Arial" w:cs="Arial"/>
          <w:i/>
          <w:iCs/>
        </w:rPr>
        <w:t>Okuyama</w:t>
      </w:r>
      <w:proofErr w:type="spellEnd"/>
      <w:r w:rsidRPr="00410F9C">
        <w:rPr>
          <w:rFonts w:hAnsi="Arial" w:cs="Arial"/>
          <w:i/>
          <w:iCs/>
        </w:rPr>
        <w:t xml:space="preserve"> K, Rosedale R. Inter-examiner classification reliability of MDT for extremity problems – Systematic review. </w:t>
      </w:r>
      <w:proofErr w:type="spellStart"/>
      <w:r w:rsidRPr="00410F9C">
        <w:rPr>
          <w:rFonts w:hAnsi="Arial" w:cs="Arial"/>
          <w:i/>
          <w:iCs/>
          <w:lang w:val="en-CA"/>
        </w:rPr>
        <w:t>Musculoskelet</w:t>
      </w:r>
      <w:proofErr w:type="spellEnd"/>
      <w:r w:rsidRPr="00410F9C">
        <w:rPr>
          <w:rFonts w:hAnsi="Arial" w:cs="Arial"/>
          <w:i/>
          <w:iCs/>
          <w:lang w:val="en-CA"/>
        </w:rPr>
        <w:t xml:space="preserve"> Sci </w:t>
      </w:r>
      <w:proofErr w:type="spellStart"/>
      <w:r w:rsidRPr="00410F9C">
        <w:rPr>
          <w:rFonts w:hAnsi="Arial" w:cs="Arial"/>
          <w:i/>
          <w:iCs/>
          <w:lang w:val="en-CA"/>
        </w:rPr>
        <w:t>Pract</w:t>
      </w:r>
      <w:proofErr w:type="spellEnd"/>
      <w:r w:rsidRPr="00410F9C">
        <w:rPr>
          <w:rFonts w:hAnsi="Arial" w:cs="Arial"/>
          <w:i/>
          <w:iCs/>
          <w:lang w:val="en-CA"/>
        </w:rPr>
        <w:t>. 2017;27:78-84</w:t>
      </w:r>
      <w:r>
        <w:rPr>
          <w:rFonts w:hAnsi="Arial" w:cs="Arial"/>
          <w:i/>
          <w:iCs/>
          <w:lang w:val="en-CA"/>
        </w:rPr>
        <w:t>.</w:t>
      </w:r>
      <w:r w:rsidR="00410F9C">
        <w:rPr>
          <w:i/>
          <w:iCs/>
          <w:szCs w:val="20"/>
          <w:lang w:val="en-CA"/>
        </w:rPr>
        <w:t xml:space="preserve"> </w:t>
      </w:r>
      <w:r w:rsidR="00410F9C" w:rsidRPr="00410F9C">
        <w:rPr>
          <w:i/>
          <w:iCs/>
          <w:szCs w:val="20"/>
          <w:lang w:val="en-CA"/>
        </w:rPr>
        <w:t xml:space="preserve">                                                                    </w:t>
      </w:r>
      <w:r w:rsidR="007E2A12" w:rsidRPr="00410F9C">
        <w:rPr>
          <w:i/>
          <w:iCs/>
          <w:szCs w:val="20"/>
          <w:lang w:val="en-CA"/>
        </w:rPr>
        <w:t>.</w:t>
      </w:r>
      <w:r w:rsidR="00234F29" w:rsidRPr="00410F9C">
        <w:rPr>
          <w:i/>
          <w:iCs/>
          <w:szCs w:val="20"/>
          <w:lang w:val="en-CA"/>
        </w:rPr>
        <w:t xml:space="preserve">                                                                                                       </w:t>
      </w:r>
      <w:r w:rsidR="00410F9C" w:rsidRPr="00410F9C">
        <w:rPr>
          <w:i/>
          <w:iCs/>
          <w:szCs w:val="20"/>
          <w:lang w:val="en-CA"/>
        </w:rPr>
        <w:t xml:space="preserve">    </w:t>
      </w:r>
    </w:p>
    <w:p w14:paraId="4704B591" w14:textId="77777777" w:rsidR="001C2412" w:rsidRPr="008A6576" w:rsidRDefault="001C2412" w:rsidP="00994EFB">
      <w:pPr>
        <w:jc w:val="both"/>
        <w:rPr>
          <w:rFonts w:ascii="Arial" w:eastAsia="Arial" w:hAnsi="Arial" w:cs="Arial"/>
          <w:b/>
          <w:bCs/>
          <w:sz w:val="18"/>
          <w:szCs w:val="18"/>
        </w:rPr>
      </w:pPr>
    </w:p>
    <w:p w14:paraId="1AB6434F" w14:textId="0498A6E9" w:rsidR="001C2412" w:rsidRPr="001A0802" w:rsidRDefault="007D106E" w:rsidP="00994EFB">
      <w:pPr>
        <w:pBdr>
          <w:bottom w:val="single" w:sz="4" w:space="1" w:color="auto"/>
        </w:pBdr>
        <w:jc w:val="both"/>
        <w:rPr>
          <w:rFonts w:ascii="Arial" w:eastAsia="Arial" w:hAnsi="Arial" w:cs="Arial"/>
          <w:b/>
          <w:bCs/>
          <w:sz w:val="18"/>
          <w:szCs w:val="20"/>
        </w:rPr>
      </w:pPr>
      <w:r w:rsidRPr="001A0802">
        <w:rPr>
          <w:rFonts w:ascii="Arial"/>
          <w:b/>
          <w:bCs/>
          <w:sz w:val="18"/>
          <w:szCs w:val="20"/>
        </w:rPr>
        <w:t>Treatment</w:t>
      </w:r>
      <w:r w:rsidR="00F762A6">
        <w:rPr>
          <w:rFonts w:ascii="Arial"/>
          <w:b/>
          <w:bCs/>
          <w:sz w:val="18"/>
          <w:szCs w:val="20"/>
        </w:rPr>
        <w:t xml:space="preserve"> Efficacy</w:t>
      </w:r>
    </w:p>
    <w:p w14:paraId="5D40FA0D" w14:textId="40C83AB2" w:rsidR="001C2412" w:rsidRPr="001A0802" w:rsidRDefault="007D106E" w:rsidP="00994EFB">
      <w:pPr>
        <w:spacing w:after="120"/>
        <w:jc w:val="both"/>
        <w:rPr>
          <w:rFonts w:ascii="Arial" w:eastAsia="Arial" w:hAnsi="Arial" w:cs="Arial"/>
          <w:sz w:val="18"/>
          <w:szCs w:val="20"/>
        </w:rPr>
      </w:pPr>
      <w:r w:rsidRPr="001A0802">
        <w:rPr>
          <w:rFonts w:ascii="Arial"/>
          <w:sz w:val="18"/>
          <w:szCs w:val="20"/>
        </w:rPr>
        <w:t xml:space="preserve">The following </w:t>
      </w:r>
      <w:r w:rsidR="00AF3DCC">
        <w:rPr>
          <w:rFonts w:ascii="Arial"/>
          <w:sz w:val="18"/>
          <w:szCs w:val="20"/>
        </w:rPr>
        <w:t>RCT</w:t>
      </w:r>
      <w:r w:rsidRPr="001A0802">
        <w:rPr>
          <w:rFonts w:ascii="Arial"/>
          <w:sz w:val="18"/>
          <w:szCs w:val="20"/>
        </w:rPr>
        <w:t>s endorse the treatment value of MDT, showing efficacy in the spine and in the extremit</w:t>
      </w:r>
      <w:r w:rsidR="00B27D82">
        <w:rPr>
          <w:rFonts w:ascii="Arial"/>
          <w:sz w:val="18"/>
          <w:szCs w:val="20"/>
        </w:rPr>
        <w:t>ies</w:t>
      </w:r>
      <w:r w:rsidRPr="001A0802">
        <w:rPr>
          <w:rFonts w:ascii="Arial"/>
          <w:sz w:val="18"/>
          <w:szCs w:val="20"/>
        </w:rPr>
        <w:t>.</w:t>
      </w:r>
    </w:p>
    <w:p w14:paraId="0FED08AC" w14:textId="77777777" w:rsidR="000623E8" w:rsidRPr="00410F9C" w:rsidRDefault="001A0802" w:rsidP="00410F9C">
      <w:pPr>
        <w:pStyle w:val="ListParagraph"/>
        <w:numPr>
          <w:ilvl w:val="0"/>
          <w:numId w:val="11"/>
        </w:numPr>
        <w:spacing w:after="120"/>
        <w:ind w:left="426" w:hanging="426"/>
        <w:jc w:val="both"/>
        <w:rPr>
          <w:rFonts w:ascii="Arial"/>
          <w:sz w:val="18"/>
          <w:szCs w:val="20"/>
        </w:rPr>
      </w:pPr>
      <w:r w:rsidRPr="00410F9C">
        <w:rPr>
          <w:rFonts w:ascii="Arial"/>
          <w:i/>
          <w:iCs/>
          <w:sz w:val="18"/>
          <w:szCs w:val="20"/>
        </w:rPr>
        <w:t xml:space="preserve">Long A, </w:t>
      </w:r>
      <w:r w:rsidR="00EE6D97" w:rsidRPr="00410F9C">
        <w:rPr>
          <w:rFonts w:ascii="Arial"/>
          <w:i/>
          <w:iCs/>
          <w:sz w:val="18"/>
          <w:szCs w:val="20"/>
        </w:rPr>
        <w:t>Donelson R, Fung T</w:t>
      </w:r>
      <w:r w:rsidRPr="00410F9C">
        <w:rPr>
          <w:rFonts w:ascii="Arial"/>
          <w:i/>
          <w:iCs/>
          <w:sz w:val="18"/>
          <w:szCs w:val="20"/>
        </w:rPr>
        <w:t>.</w:t>
      </w:r>
      <w:r w:rsidR="007D106E" w:rsidRPr="00410F9C">
        <w:rPr>
          <w:rFonts w:ascii="Arial"/>
          <w:i/>
          <w:iCs/>
          <w:sz w:val="18"/>
          <w:szCs w:val="20"/>
        </w:rPr>
        <w:t xml:space="preserve"> Does it matter which exercise? </w:t>
      </w:r>
      <w:proofErr w:type="gramStart"/>
      <w:r w:rsidR="007D106E" w:rsidRPr="00410F9C">
        <w:rPr>
          <w:rFonts w:ascii="Arial"/>
          <w:i/>
          <w:iCs/>
          <w:sz w:val="18"/>
          <w:szCs w:val="20"/>
        </w:rPr>
        <w:t>A</w:t>
      </w:r>
      <w:proofErr w:type="gramEnd"/>
      <w:r w:rsidR="007D106E" w:rsidRPr="00410F9C">
        <w:rPr>
          <w:rFonts w:ascii="Arial"/>
          <w:i/>
          <w:iCs/>
          <w:sz w:val="18"/>
          <w:szCs w:val="20"/>
        </w:rPr>
        <w:t xml:space="preserve"> </w:t>
      </w:r>
      <w:r w:rsidR="00AF3DCC" w:rsidRPr="00410F9C">
        <w:rPr>
          <w:rFonts w:ascii="Arial"/>
          <w:i/>
          <w:iCs/>
          <w:sz w:val="18"/>
          <w:szCs w:val="20"/>
        </w:rPr>
        <w:t>RCT</w:t>
      </w:r>
      <w:r w:rsidR="007D106E" w:rsidRPr="00410F9C">
        <w:rPr>
          <w:rFonts w:ascii="Arial"/>
          <w:i/>
          <w:iCs/>
          <w:sz w:val="18"/>
          <w:szCs w:val="20"/>
        </w:rPr>
        <w:t xml:space="preserve"> of exercises for </w:t>
      </w:r>
      <w:r w:rsidR="00AF3DCC" w:rsidRPr="00410F9C">
        <w:rPr>
          <w:rFonts w:ascii="Arial"/>
          <w:i/>
          <w:iCs/>
          <w:sz w:val="18"/>
          <w:szCs w:val="20"/>
        </w:rPr>
        <w:t>LBP</w:t>
      </w:r>
      <w:r w:rsidR="00FF2201" w:rsidRPr="00410F9C">
        <w:rPr>
          <w:rFonts w:ascii="Arial"/>
          <w:i/>
          <w:iCs/>
          <w:sz w:val="18"/>
          <w:szCs w:val="20"/>
        </w:rPr>
        <w:t>. Spin</w:t>
      </w:r>
      <w:r w:rsidR="00CE38B0" w:rsidRPr="00410F9C">
        <w:rPr>
          <w:rFonts w:ascii="Arial"/>
          <w:i/>
          <w:iCs/>
          <w:sz w:val="18"/>
          <w:szCs w:val="20"/>
        </w:rPr>
        <w:t>e</w:t>
      </w:r>
      <w:r w:rsidR="004A2654" w:rsidRPr="00410F9C">
        <w:rPr>
          <w:rFonts w:ascii="Arial"/>
          <w:i/>
          <w:iCs/>
          <w:sz w:val="18"/>
          <w:szCs w:val="20"/>
        </w:rPr>
        <w:t xml:space="preserve"> </w:t>
      </w:r>
      <w:r w:rsidR="00EE6D97" w:rsidRPr="00410F9C">
        <w:rPr>
          <w:rFonts w:ascii="Arial"/>
          <w:i/>
          <w:iCs/>
          <w:sz w:val="18"/>
          <w:szCs w:val="20"/>
        </w:rPr>
        <w:t>2004;</w:t>
      </w:r>
      <w:r w:rsidR="004A2654" w:rsidRPr="00410F9C">
        <w:rPr>
          <w:rFonts w:ascii="Arial"/>
          <w:i/>
          <w:iCs/>
          <w:sz w:val="18"/>
          <w:szCs w:val="20"/>
        </w:rPr>
        <w:t>29:2593-2602.</w:t>
      </w:r>
      <w:r w:rsidR="00CE38B0" w:rsidRPr="00410F9C">
        <w:rPr>
          <w:rFonts w:ascii="Arial"/>
          <w:sz w:val="18"/>
          <w:szCs w:val="20"/>
        </w:rPr>
        <w:t xml:space="preserve"> </w:t>
      </w:r>
    </w:p>
    <w:p w14:paraId="3A3BEA13" w14:textId="11423265" w:rsidR="00CE38B0" w:rsidRDefault="00CE38B0" w:rsidP="00994EFB">
      <w:pPr>
        <w:spacing w:after="120"/>
        <w:jc w:val="both"/>
        <w:rPr>
          <w:rFonts w:ascii="Arial"/>
          <w:i/>
          <w:iCs/>
          <w:sz w:val="18"/>
          <w:szCs w:val="20"/>
        </w:rPr>
      </w:pPr>
      <w:r w:rsidRPr="001A0802">
        <w:rPr>
          <w:rFonts w:ascii="Arial"/>
          <w:sz w:val="18"/>
          <w:szCs w:val="20"/>
        </w:rPr>
        <w:t xml:space="preserve">This </w:t>
      </w:r>
      <w:r>
        <w:rPr>
          <w:rFonts w:ascii="Arial"/>
          <w:sz w:val="18"/>
          <w:szCs w:val="20"/>
        </w:rPr>
        <w:t>high</w:t>
      </w:r>
      <w:r w:rsidR="00DA5229">
        <w:rPr>
          <w:rFonts w:ascii="Arial"/>
          <w:sz w:val="18"/>
          <w:szCs w:val="20"/>
        </w:rPr>
        <w:t>-</w:t>
      </w:r>
      <w:r>
        <w:rPr>
          <w:rFonts w:ascii="Arial"/>
          <w:sz w:val="18"/>
          <w:szCs w:val="20"/>
        </w:rPr>
        <w:t xml:space="preserve">quality </w:t>
      </w:r>
      <w:r w:rsidRPr="001A0802">
        <w:rPr>
          <w:rFonts w:ascii="Arial"/>
          <w:sz w:val="18"/>
          <w:szCs w:val="20"/>
        </w:rPr>
        <w:t>study endorses the value of sub-classifying</w:t>
      </w:r>
      <w:r>
        <w:rPr>
          <w:rFonts w:ascii="Arial"/>
          <w:sz w:val="18"/>
          <w:szCs w:val="20"/>
        </w:rPr>
        <w:t xml:space="preserve"> </w:t>
      </w:r>
      <w:r w:rsidRPr="001A0802">
        <w:rPr>
          <w:rFonts w:ascii="Arial"/>
          <w:sz w:val="18"/>
          <w:szCs w:val="20"/>
        </w:rPr>
        <w:t xml:space="preserve">patients using </w:t>
      </w:r>
      <w:r>
        <w:rPr>
          <w:rFonts w:ascii="Arial"/>
          <w:sz w:val="18"/>
          <w:szCs w:val="20"/>
        </w:rPr>
        <w:t>MDT</w:t>
      </w:r>
      <w:r w:rsidRPr="001A0802">
        <w:rPr>
          <w:rFonts w:ascii="Arial"/>
          <w:sz w:val="18"/>
          <w:szCs w:val="20"/>
        </w:rPr>
        <w:t>, establishing</w:t>
      </w:r>
      <w:r w:rsidR="00410F9C">
        <w:rPr>
          <w:rFonts w:ascii="Arial"/>
          <w:sz w:val="18"/>
          <w:szCs w:val="20"/>
        </w:rPr>
        <w:t xml:space="preserve"> </w:t>
      </w:r>
      <w:r w:rsidR="00DA5229">
        <w:rPr>
          <w:rFonts w:ascii="Arial"/>
          <w:sz w:val="18"/>
          <w:szCs w:val="20"/>
        </w:rPr>
        <w:t xml:space="preserve">directional preference </w:t>
      </w:r>
      <w:r w:rsidR="00410F9C">
        <w:rPr>
          <w:rFonts w:ascii="Arial"/>
          <w:sz w:val="18"/>
          <w:szCs w:val="20"/>
        </w:rPr>
        <w:t>(DP)</w:t>
      </w:r>
      <w:r w:rsidRPr="001A0802">
        <w:rPr>
          <w:rFonts w:ascii="Arial"/>
          <w:sz w:val="18"/>
          <w:szCs w:val="20"/>
        </w:rPr>
        <w:t xml:space="preserve"> and matching specific exercises based upon these findings</w:t>
      </w:r>
      <w:r>
        <w:rPr>
          <w:rFonts w:ascii="Arial"/>
          <w:sz w:val="18"/>
          <w:szCs w:val="20"/>
        </w:rPr>
        <w:t xml:space="preserve">. All patient outcomes including pain, function and medication use were </w:t>
      </w:r>
      <w:r w:rsidR="000623E8">
        <w:rPr>
          <w:rFonts w:ascii="Arial"/>
          <w:sz w:val="18"/>
          <w:szCs w:val="20"/>
        </w:rPr>
        <w:t>significantly superior in the matched group.</w:t>
      </w:r>
    </w:p>
    <w:p w14:paraId="536BCCCC" w14:textId="1D665E75" w:rsidR="001C2412" w:rsidRPr="00410F9C" w:rsidRDefault="007D106E" w:rsidP="00410F9C">
      <w:pPr>
        <w:pStyle w:val="ListParagraph"/>
        <w:numPr>
          <w:ilvl w:val="0"/>
          <w:numId w:val="11"/>
        </w:numPr>
        <w:spacing w:after="120"/>
        <w:ind w:left="426" w:hanging="426"/>
        <w:jc w:val="both"/>
        <w:rPr>
          <w:rFonts w:ascii="Arial" w:eastAsia="Arial" w:hAnsi="Arial" w:cs="Arial"/>
          <w:i/>
          <w:iCs/>
          <w:sz w:val="18"/>
          <w:szCs w:val="20"/>
        </w:rPr>
      </w:pPr>
      <w:r w:rsidRPr="00410F9C">
        <w:rPr>
          <w:rFonts w:ascii="Arial"/>
          <w:i/>
          <w:iCs/>
          <w:sz w:val="18"/>
          <w:szCs w:val="20"/>
        </w:rPr>
        <w:t>Petersen T,</w:t>
      </w:r>
      <w:r w:rsidR="00CE38B0" w:rsidRPr="00410F9C">
        <w:rPr>
          <w:rFonts w:ascii="Arial"/>
          <w:i/>
          <w:iCs/>
          <w:sz w:val="18"/>
          <w:szCs w:val="20"/>
        </w:rPr>
        <w:t xml:space="preserve"> Larsen K, </w:t>
      </w:r>
      <w:proofErr w:type="spellStart"/>
      <w:r w:rsidR="00CE38B0" w:rsidRPr="00410F9C">
        <w:rPr>
          <w:rFonts w:ascii="Arial"/>
          <w:i/>
          <w:iCs/>
          <w:sz w:val="18"/>
          <w:szCs w:val="20"/>
        </w:rPr>
        <w:t>Nordsteen</w:t>
      </w:r>
      <w:proofErr w:type="spellEnd"/>
      <w:r w:rsidR="00CE38B0" w:rsidRPr="00410F9C">
        <w:rPr>
          <w:rFonts w:ascii="Arial"/>
          <w:i/>
          <w:iCs/>
          <w:sz w:val="18"/>
          <w:szCs w:val="20"/>
        </w:rPr>
        <w:t xml:space="preserve"> J, Olsen S, Fournier G, Jacobsen S</w:t>
      </w:r>
      <w:r w:rsidRPr="00410F9C">
        <w:rPr>
          <w:rFonts w:ascii="Arial"/>
          <w:i/>
          <w:iCs/>
          <w:sz w:val="18"/>
          <w:szCs w:val="20"/>
        </w:rPr>
        <w:t xml:space="preserve">. The McKenzie Method </w:t>
      </w:r>
      <w:r w:rsidR="00DA5229">
        <w:rPr>
          <w:rFonts w:ascii="Arial"/>
          <w:i/>
          <w:iCs/>
          <w:sz w:val="18"/>
          <w:szCs w:val="20"/>
        </w:rPr>
        <w:t>c</w:t>
      </w:r>
      <w:r w:rsidRPr="00410F9C">
        <w:rPr>
          <w:rFonts w:ascii="Arial"/>
          <w:i/>
          <w:iCs/>
          <w:sz w:val="18"/>
          <w:szCs w:val="20"/>
        </w:rPr>
        <w:t xml:space="preserve">ompared </w:t>
      </w:r>
      <w:r w:rsidR="00500494" w:rsidRPr="00410F9C">
        <w:rPr>
          <w:rFonts w:ascii="Arial"/>
          <w:i/>
          <w:iCs/>
          <w:sz w:val="18"/>
          <w:szCs w:val="20"/>
        </w:rPr>
        <w:t>w</w:t>
      </w:r>
      <w:r w:rsidRPr="00410F9C">
        <w:rPr>
          <w:rFonts w:ascii="Arial"/>
          <w:i/>
          <w:iCs/>
          <w:sz w:val="18"/>
          <w:szCs w:val="20"/>
        </w:rPr>
        <w:t xml:space="preserve">ith </w:t>
      </w:r>
      <w:r w:rsidR="00DA5229">
        <w:rPr>
          <w:rFonts w:ascii="Arial"/>
          <w:i/>
          <w:iCs/>
          <w:sz w:val="18"/>
          <w:szCs w:val="20"/>
        </w:rPr>
        <w:t>m</w:t>
      </w:r>
      <w:r w:rsidRPr="00410F9C">
        <w:rPr>
          <w:rFonts w:ascii="Arial"/>
          <w:i/>
          <w:iCs/>
          <w:sz w:val="18"/>
          <w:szCs w:val="20"/>
        </w:rPr>
        <w:t xml:space="preserve">anipulation </w:t>
      </w:r>
      <w:r w:rsidR="00DA5229">
        <w:rPr>
          <w:rFonts w:ascii="Arial"/>
          <w:i/>
          <w:iCs/>
          <w:sz w:val="18"/>
          <w:szCs w:val="20"/>
        </w:rPr>
        <w:t>w</w:t>
      </w:r>
      <w:r w:rsidRPr="00410F9C">
        <w:rPr>
          <w:rFonts w:ascii="Arial"/>
          <w:i/>
          <w:iCs/>
          <w:sz w:val="18"/>
          <w:szCs w:val="20"/>
        </w:rPr>
        <w:t xml:space="preserve">hen </w:t>
      </w:r>
      <w:r w:rsidR="00DA5229">
        <w:rPr>
          <w:rFonts w:ascii="Arial"/>
          <w:i/>
          <w:iCs/>
          <w:sz w:val="18"/>
          <w:szCs w:val="20"/>
        </w:rPr>
        <w:t>u</w:t>
      </w:r>
      <w:r w:rsidRPr="00410F9C">
        <w:rPr>
          <w:rFonts w:ascii="Arial"/>
          <w:i/>
          <w:iCs/>
          <w:sz w:val="18"/>
          <w:szCs w:val="20"/>
        </w:rPr>
        <w:t xml:space="preserve">sed </w:t>
      </w:r>
      <w:r w:rsidR="00DA5229">
        <w:rPr>
          <w:rFonts w:ascii="Arial"/>
          <w:i/>
          <w:iCs/>
          <w:sz w:val="18"/>
          <w:szCs w:val="20"/>
        </w:rPr>
        <w:t>a</w:t>
      </w:r>
      <w:r w:rsidRPr="00410F9C">
        <w:rPr>
          <w:rFonts w:ascii="Arial"/>
          <w:i/>
          <w:iCs/>
          <w:sz w:val="18"/>
          <w:szCs w:val="20"/>
        </w:rPr>
        <w:t xml:space="preserve">djunctive to </w:t>
      </w:r>
      <w:r w:rsidR="00DA5229">
        <w:rPr>
          <w:rFonts w:ascii="Arial"/>
          <w:i/>
          <w:iCs/>
          <w:sz w:val="18"/>
          <w:szCs w:val="20"/>
        </w:rPr>
        <w:t>i</w:t>
      </w:r>
      <w:r w:rsidRPr="00410F9C">
        <w:rPr>
          <w:rFonts w:ascii="Arial"/>
          <w:i/>
          <w:iCs/>
          <w:sz w:val="18"/>
          <w:szCs w:val="20"/>
        </w:rPr>
        <w:t xml:space="preserve">nformation and </w:t>
      </w:r>
      <w:r w:rsidR="00DA5229">
        <w:rPr>
          <w:rFonts w:ascii="Arial"/>
          <w:i/>
          <w:iCs/>
          <w:sz w:val="18"/>
          <w:szCs w:val="20"/>
        </w:rPr>
        <w:t>a</w:t>
      </w:r>
      <w:r w:rsidRPr="00410F9C">
        <w:rPr>
          <w:rFonts w:ascii="Arial"/>
          <w:i/>
          <w:iCs/>
          <w:sz w:val="18"/>
          <w:szCs w:val="20"/>
        </w:rPr>
        <w:t xml:space="preserve">dvice in </w:t>
      </w:r>
      <w:r w:rsidR="00AF3DCC" w:rsidRPr="00410F9C">
        <w:rPr>
          <w:rFonts w:ascii="Arial"/>
          <w:i/>
          <w:iCs/>
          <w:sz w:val="18"/>
          <w:szCs w:val="20"/>
        </w:rPr>
        <w:t>LBP</w:t>
      </w:r>
      <w:r w:rsidR="00BC615C" w:rsidRPr="00410F9C">
        <w:rPr>
          <w:rFonts w:ascii="Arial"/>
          <w:i/>
          <w:iCs/>
          <w:sz w:val="18"/>
          <w:szCs w:val="20"/>
        </w:rPr>
        <w:t xml:space="preserve"> </w:t>
      </w:r>
      <w:r w:rsidR="00DA5229">
        <w:rPr>
          <w:rFonts w:ascii="Arial"/>
          <w:i/>
          <w:iCs/>
          <w:sz w:val="18"/>
          <w:szCs w:val="20"/>
        </w:rPr>
        <w:t>p</w:t>
      </w:r>
      <w:r w:rsidR="00BC615C" w:rsidRPr="00410F9C">
        <w:rPr>
          <w:rFonts w:ascii="Arial"/>
          <w:i/>
          <w:iCs/>
          <w:sz w:val="18"/>
          <w:szCs w:val="20"/>
        </w:rPr>
        <w:t xml:space="preserve">atients </w:t>
      </w:r>
      <w:r w:rsidR="00DA5229">
        <w:rPr>
          <w:rFonts w:ascii="Arial"/>
          <w:i/>
          <w:iCs/>
          <w:sz w:val="18"/>
          <w:szCs w:val="20"/>
        </w:rPr>
        <w:t>p</w:t>
      </w:r>
      <w:r w:rsidR="00BC615C" w:rsidRPr="00410F9C">
        <w:rPr>
          <w:rFonts w:ascii="Arial"/>
          <w:i/>
          <w:iCs/>
          <w:sz w:val="18"/>
          <w:szCs w:val="20"/>
        </w:rPr>
        <w:t>resenting w</w:t>
      </w:r>
      <w:r w:rsidRPr="00410F9C">
        <w:rPr>
          <w:rFonts w:ascii="Arial"/>
          <w:i/>
          <w:iCs/>
          <w:sz w:val="18"/>
          <w:szCs w:val="20"/>
        </w:rPr>
        <w:t xml:space="preserve">ith Centralization or Peripheralization. A </w:t>
      </w:r>
      <w:r w:rsidR="00AF3DCC" w:rsidRPr="00410F9C">
        <w:rPr>
          <w:rFonts w:ascii="Arial"/>
          <w:i/>
          <w:iCs/>
          <w:sz w:val="18"/>
          <w:szCs w:val="20"/>
        </w:rPr>
        <w:t>RCT</w:t>
      </w:r>
      <w:r w:rsidRPr="00410F9C">
        <w:rPr>
          <w:rFonts w:ascii="Arial"/>
          <w:i/>
          <w:iCs/>
          <w:sz w:val="18"/>
          <w:szCs w:val="20"/>
        </w:rPr>
        <w:t>. Spine</w:t>
      </w:r>
      <w:r w:rsidR="00CE38B0" w:rsidRPr="00410F9C">
        <w:rPr>
          <w:rFonts w:ascii="Arial"/>
          <w:i/>
          <w:iCs/>
          <w:sz w:val="18"/>
          <w:szCs w:val="20"/>
        </w:rPr>
        <w:t xml:space="preserve"> 2011;</w:t>
      </w:r>
      <w:r w:rsidR="00FF2201" w:rsidRPr="00410F9C">
        <w:rPr>
          <w:rFonts w:ascii="Arial"/>
          <w:i/>
          <w:iCs/>
          <w:sz w:val="18"/>
          <w:szCs w:val="20"/>
        </w:rPr>
        <w:t>36;</w:t>
      </w:r>
      <w:r w:rsidRPr="00410F9C">
        <w:rPr>
          <w:rFonts w:ascii="Arial"/>
          <w:i/>
          <w:iCs/>
          <w:sz w:val="18"/>
          <w:szCs w:val="20"/>
        </w:rPr>
        <w:t>24</w:t>
      </w:r>
      <w:r w:rsidR="00CE38B0" w:rsidRPr="00410F9C">
        <w:rPr>
          <w:rFonts w:ascii="Arial"/>
          <w:i/>
          <w:iCs/>
          <w:sz w:val="18"/>
          <w:szCs w:val="20"/>
        </w:rPr>
        <w:t>:1999-2010.</w:t>
      </w:r>
    </w:p>
    <w:p w14:paraId="699C8DF1" w14:textId="23E61BAA" w:rsidR="001C2412" w:rsidRPr="001A0802" w:rsidRDefault="007D106E" w:rsidP="00994EFB">
      <w:pPr>
        <w:spacing w:after="120"/>
        <w:jc w:val="both"/>
        <w:rPr>
          <w:rFonts w:ascii="Arial" w:eastAsia="Arial" w:hAnsi="Arial" w:cs="Arial"/>
          <w:sz w:val="18"/>
          <w:szCs w:val="20"/>
        </w:rPr>
      </w:pPr>
      <w:r w:rsidRPr="001A0802">
        <w:rPr>
          <w:rFonts w:ascii="Arial"/>
          <w:sz w:val="18"/>
          <w:szCs w:val="20"/>
        </w:rPr>
        <w:t xml:space="preserve">With a </w:t>
      </w:r>
      <w:r w:rsidR="00500494" w:rsidRPr="001A0802">
        <w:rPr>
          <w:rFonts w:ascii="Arial"/>
          <w:sz w:val="18"/>
          <w:szCs w:val="20"/>
        </w:rPr>
        <w:t>one</w:t>
      </w:r>
      <w:r w:rsidR="00901644">
        <w:rPr>
          <w:rFonts w:ascii="Arial"/>
          <w:sz w:val="18"/>
          <w:szCs w:val="20"/>
        </w:rPr>
        <w:t>-</w:t>
      </w:r>
      <w:r w:rsidRPr="001A0802">
        <w:rPr>
          <w:rFonts w:ascii="Arial"/>
          <w:sz w:val="18"/>
          <w:szCs w:val="20"/>
        </w:rPr>
        <w:t>year follow-up, this study compared two alternative</w:t>
      </w:r>
      <w:r w:rsidR="00AF3DCC">
        <w:rPr>
          <w:rFonts w:ascii="Arial"/>
          <w:sz w:val="18"/>
          <w:szCs w:val="20"/>
        </w:rPr>
        <w:t xml:space="preserve"> interventions</w:t>
      </w:r>
      <w:r w:rsidRPr="001A0802">
        <w:rPr>
          <w:rFonts w:ascii="Arial"/>
          <w:sz w:val="18"/>
          <w:szCs w:val="20"/>
        </w:rPr>
        <w:t>. The McKenzie Method was found to be more effective than manipulation, and the study gives support to the Method's classification</w:t>
      </w:r>
      <w:r w:rsidR="00122549">
        <w:rPr>
          <w:rFonts w:ascii="Arial"/>
          <w:sz w:val="18"/>
          <w:szCs w:val="20"/>
        </w:rPr>
        <w:t>-</w:t>
      </w:r>
      <w:r w:rsidRPr="001A0802">
        <w:rPr>
          <w:rFonts w:ascii="Arial"/>
          <w:sz w:val="18"/>
          <w:szCs w:val="20"/>
        </w:rPr>
        <w:t xml:space="preserve">based approach. </w:t>
      </w:r>
    </w:p>
    <w:p w14:paraId="35FE3C9B" w14:textId="7A76BC19" w:rsidR="001C2412" w:rsidRPr="00410F9C" w:rsidRDefault="007D106E" w:rsidP="00410F9C">
      <w:pPr>
        <w:pStyle w:val="ListParagraph"/>
        <w:numPr>
          <w:ilvl w:val="0"/>
          <w:numId w:val="11"/>
        </w:numPr>
        <w:spacing w:after="120"/>
        <w:ind w:left="426" w:hanging="426"/>
        <w:jc w:val="both"/>
        <w:rPr>
          <w:rFonts w:ascii="Arial" w:eastAsia="Arial" w:hAnsi="Arial" w:cs="Arial"/>
          <w:i/>
          <w:iCs/>
          <w:sz w:val="18"/>
          <w:szCs w:val="20"/>
        </w:rPr>
      </w:pPr>
      <w:r w:rsidRPr="00410F9C">
        <w:rPr>
          <w:rFonts w:ascii="Arial"/>
          <w:i/>
          <w:iCs/>
          <w:sz w:val="18"/>
          <w:szCs w:val="20"/>
        </w:rPr>
        <w:t xml:space="preserve">Albert H, </w:t>
      </w:r>
      <w:proofErr w:type="spellStart"/>
      <w:r w:rsidRPr="00410F9C">
        <w:rPr>
          <w:rFonts w:ascii="Arial"/>
          <w:i/>
          <w:iCs/>
          <w:sz w:val="18"/>
          <w:szCs w:val="20"/>
        </w:rPr>
        <w:t>Manniche</w:t>
      </w:r>
      <w:proofErr w:type="spellEnd"/>
      <w:r w:rsidRPr="00410F9C">
        <w:rPr>
          <w:rFonts w:ascii="Arial"/>
          <w:i/>
          <w:iCs/>
          <w:sz w:val="18"/>
          <w:szCs w:val="20"/>
        </w:rPr>
        <w:t xml:space="preserve"> C. The </w:t>
      </w:r>
      <w:r w:rsidR="00DA5229">
        <w:rPr>
          <w:rFonts w:ascii="Arial"/>
          <w:i/>
          <w:iCs/>
          <w:sz w:val="18"/>
          <w:szCs w:val="20"/>
        </w:rPr>
        <w:t>e</w:t>
      </w:r>
      <w:r w:rsidRPr="00410F9C">
        <w:rPr>
          <w:rFonts w:ascii="Arial"/>
          <w:i/>
          <w:iCs/>
          <w:sz w:val="18"/>
          <w:szCs w:val="20"/>
        </w:rPr>
        <w:t xml:space="preserve">fficacy of </w:t>
      </w:r>
      <w:r w:rsidR="00DA5229">
        <w:rPr>
          <w:rFonts w:ascii="Arial"/>
          <w:i/>
          <w:iCs/>
          <w:sz w:val="18"/>
          <w:szCs w:val="20"/>
        </w:rPr>
        <w:t>s</w:t>
      </w:r>
      <w:r w:rsidRPr="00410F9C">
        <w:rPr>
          <w:rFonts w:ascii="Arial"/>
          <w:i/>
          <w:iCs/>
          <w:sz w:val="18"/>
          <w:szCs w:val="20"/>
        </w:rPr>
        <w:t xml:space="preserve">ystematic </w:t>
      </w:r>
      <w:r w:rsidR="00DA5229">
        <w:rPr>
          <w:rFonts w:ascii="Arial"/>
          <w:i/>
          <w:iCs/>
          <w:sz w:val="18"/>
          <w:szCs w:val="20"/>
        </w:rPr>
        <w:t>a</w:t>
      </w:r>
      <w:r w:rsidRPr="00410F9C">
        <w:rPr>
          <w:rFonts w:ascii="Arial"/>
          <w:i/>
          <w:iCs/>
          <w:sz w:val="18"/>
          <w:szCs w:val="20"/>
        </w:rPr>
        <w:t xml:space="preserve">ctive </w:t>
      </w:r>
      <w:r w:rsidR="00DA5229">
        <w:rPr>
          <w:rFonts w:ascii="Arial"/>
          <w:i/>
          <w:iCs/>
          <w:sz w:val="18"/>
          <w:szCs w:val="20"/>
        </w:rPr>
        <w:t>c</w:t>
      </w:r>
      <w:r w:rsidRPr="00410F9C">
        <w:rPr>
          <w:rFonts w:ascii="Arial"/>
          <w:i/>
          <w:iCs/>
          <w:sz w:val="18"/>
          <w:szCs w:val="20"/>
        </w:rPr>
        <w:t xml:space="preserve">onservative </w:t>
      </w:r>
      <w:r w:rsidR="00DA5229">
        <w:rPr>
          <w:rFonts w:ascii="Arial"/>
          <w:i/>
          <w:iCs/>
          <w:sz w:val="18"/>
          <w:szCs w:val="20"/>
        </w:rPr>
        <w:t>t</w:t>
      </w:r>
      <w:r w:rsidRPr="00410F9C">
        <w:rPr>
          <w:rFonts w:ascii="Arial"/>
          <w:i/>
          <w:iCs/>
          <w:sz w:val="18"/>
          <w:szCs w:val="20"/>
        </w:rPr>
        <w:t xml:space="preserve">reatment for </w:t>
      </w:r>
      <w:r w:rsidR="00DA5229">
        <w:rPr>
          <w:rFonts w:ascii="Arial"/>
          <w:i/>
          <w:iCs/>
          <w:sz w:val="18"/>
          <w:szCs w:val="20"/>
        </w:rPr>
        <w:t>p</w:t>
      </w:r>
      <w:r w:rsidRPr="00410F9C">
        <w:rPr>
          <w:rFonts w:ascii="Arial"/>
          <w:i/>
          <w:iCs/>
          <w:sz w:val="18"/>
          <w:szCs w:val="20"/>
        </w:rPr>
        <w:t xml:space="preserve">atients </w:t>
      </w:r>
      <w:r w:rsidR="00500494" w:rsidRPr="00410F9C">
        <w:rPr>
          <w:rFonts w:ascii="Arial"/>
          <w:i/>
          <w:iCs/>
          <w:sz w:val="18"/>
          <w:szCs w:val="20"/>
        </w:rPr>
        <w:t>w</w:t>
      </w:r>
      <w:r w:rsidRPr="00410F9C">
        <w:rPr>
          <w:rFonts w:ascii="Arial"/>
          <w:i/>
          <w:iCs/>
          <w:sz w:val="18"/>
          <w:szCs w:val="20"/>
        </w:rPr>
        <w:t xml:space="preserve">ith </w:t>
      </w:r>
      <w:r w:rsidR="00DA5229">
        <w:rPr>
          <w:rFonts w:ascii="Arial"/>
          <w:i/>
          <w:iCs/>
          <w:sz w:val="18"/>
          <w:szCs w:val="20"/>
        </w:rPr>
        <w:t>s</w:t>
      </w:r>
      <w:r w:rsidRPr="00410F9C">
        <w:rPr>
          <w:rFonts w:ascii="Arial"/>
          <w:i/>
          <w:iCs/>
          <w:sz w:val="18"/>
          <w:szCs w:val="20"/>
        </w:rPr>
        <w:t xml:space="preserve">evere </w:t>
      </w:r>
      <w:r w:rsidR="00DA5229">
        <w:rPr>
          <w:rFonts w:ascii="Arial"/>
          <w:i/>
          <w:iCs/>
          <w:sz w:val="18"/>
          <w:szCs w:val="20"/>
        </w:rPr>
        <w:t>s</w:t>
      </w:r>
      <w:r w:rsidRPr="00410F9C">
        <w:rPr>
          <w:rFonts w:ascii="Arial"/>
          <w:i/>
          <w:iCs/>
          <w:sz w:val="18"/>
          <w:szCs w:val="20"/>
        </w:rPr>
        <w:t xml:space="preserve">ciatica. A </w:t>
      </w:r>
      <w:r w:rsidR="00DA5229">
        <w:rPr>
          <w:rFonts w:ascii="Arial"/>
          <w:i/>
          <w:iCs/>
          <w:sz w:val="18"/>
          <w:szCs w:val="20"/>
        </w:rPr>
        <w:t>s</w:t>
      </w:r>
      <w:r w:rsidRPr="00410F9C">
        <w:rPr>
          <w:rFonts w:ascii="Arial"/>
          <w:i/>
          <w:iCs/>
          <w:sz w:val="18"/>
          <w:szCs w:val="20"/>
        </w:rPr>
        <w:t>ingle-</w:t>
      </w:r>
      <w:r w:rsidR="00DA5229">
        <w:rPr>
          <w:rFonts w:ascii="Arial"/>
          <w:i/>
          <w:iCs/>
          <w:sz w:val="18"/>
          <w:szCs w:val="20"/>
        </w:rPr>
        <w:t>b</w:t>
      </w:r>
      <w:r w:rsidRPr="00410F9C">
        <w:rPr>
          <w:rFonts w:ascii="Arial"/>
          <w:i/>
          <w:iCs/>
          <w:sz w:val="18"/>
          <w:szCs w:val="20"/>
        </w:rPr>
        <w:t xml:space="preserve">lind, </w:t>
      </w:r>
      <w:r w:rsidR="00DA5229">
        <w:rPr>
          <w:rFonts w:ascii="Arial"/>
          <w:i/>
          <w:iCs/>
          <w:sz w:val="18"/>
          <w:szCs w:val="20"/>
        </w:rPr>
        <w:t>r</w:t>
      </w:r>
      <w:r w:rsidRPr="00410F9C">
        <w:rPr>
          <w:rFonts w:ascii="Arial"/>
          <w:i/>
          <w:iCs/>
          <w:sz w:val="18"/>
          <w:szCs w:val="20"/>
        </w:rPr>
        <w:t xml:space="preserve">andomized, </w:t>
      </w:r>
      <w:r w:rsidR="00DA5229">
        <w:rPr>
          <w:rFonts w:ascii="Arial"/>
          <w:i/>
          <w:iCs/>
          <w:sz w:val="18"/>
          <w:szCs w:val="20"/>
        </w:rPr>
        <w:t>c</w:t>
      </w:r>
      <w:r w:rsidRPr="00410F9C">
        <w:rPr>
          <w:rFonts w:ascii="Arial"/>
          <w:i/>
          <w:iCs/>
          <w:sz w:val="18"/>
          <w:szCs w:val="20"/>
        </w:rPr>
        <w:t>linic</w:t>
      </w:r>
      <w:r w:rsidR="00FF2201" w:rsidRPr="00410F9C">
        <w:rPr>
          <w:rFonts w:ascii="Arial"/>
          <w:i/>
          <w:iCs/>
          <w:sz w:val="18"/>
          <w:szCs w:val="20"/>
        </w:rPr>
        <w:t xml:space="preserve">al, </w:t>
      </w:r>
      <w:r w:rsidR="00DA5229">
        <w:rPr>
          <w:rFonts w:ascii="Arial"/>
          <w:i/>
          <w:iCs/>
          <w:sz w:val="18"/>
          <w:szCs w:val="20"/>
        </w:rPr>
        <w:t>c</w:t>
      </w:r>
      <w:r w:rsidR="00FF2201" w:rsidRPr="00410F9C">
        <w:rPr>
          <w:rFonts w:ascii="Arial"/>
          <w:i/>
          <w:iCs/>
          <w:sz w:val="18"/>
          <w:szCs w:val="20"/>
        </w:rPr>
        <w:t xml:space="preserve">ontrolled </w:t>
      </w:r>
      <w:r w:rsidR="00DA5229">
        <w:rPr>
          <w:rFonts w:ascii="Arial"/>
          <w:i/>
          <w:iCs/>
          <w:sz w:val="18"/>
          <w:szCs w:val="20"/>
        </w:rPr>
        <w:t>t</w:t>
      </w:r>
      <w:r w:rsidR="00FF2201" w:rsidRPr="00410F9C">
        <w:rPr>
          <w:rFonts w:ascii="Arial"/>
          <w:i/>
          <w:iCs/>
          <w:sz w:val="18"/>
          <w:szCs w:val="20"/>
        </w:rPr>
        <w:t>rial. Spine</w:t>
      </w:r>
      <w:r w:rsidR="00CE38B0" w:rsidRPr="00410F9C">
        <w:rPr>
          <w:rFonts w:ascii="Arial"/>
          <w:i/>
          <w:iCs/>
          <w:sz w:val="18"/>
          <w:szCs w:val="20"/>
        </w:rPr>
        <w:t xml:space="preserve"> 2012;</w:t>
      </w:r>
      <w:r w:rsidR="00FF2201" w:rsidRPr="00410F9C">
        <w:rPr>
          <w:rFonts w:ascii="Arial"/>
          <w:i/>
          <w:iCs/>
          <w:sz w:val="18"/>
          <w:szCs w:val="20"/>
        </w:rPr>
        <w:t>37;</w:t>
      </w:r>
      <w:r w:rsidRPr="00410F9C">
        <w:rPr>
          <w:rFonts w:ascii="Arial"/>
          <w:i/>
          <w:iCs/>
          <w:sz w:val="18"/>
          <w:szCs w:val="20"/>
        </w:rPr>
        <w:t>7</w:t>
      </w:r>
      <w:r w:rsidR="00CE38B0" w:rsidRPr="00410F9C">
        <w:rPr>
          <w:rFonts w:ascii="Arial"/>
          <w:i/>
          <w:iCs/>
          <w:sz w:val="18"/>
          <w:szCs w:val="20"/>
        </w:rPr>
        <w:t>:531-542.</w:t>
      </w:r>
    </w:p>
    <w:p w14:paraId="7567C8EB" w14:textId="2A0B6506" w:rsidR="001C2412" w:rsidRPr="001A0802" w:rsidRDefault="007D106E" w:rsidP="00994EFB">
      <w:pPr>
        <w:spacing w:after="120"/>
        <w:jc w:val="both"/>
        <w:rPr>
          <w:rFonts w:ascii="Arial" w:eastAsia="Arial" w:hAnsi="Arial" w:cs="Arial"/>
          <w:i/>
          <w:iCs/>
          <w:sz w:val="18"/>
          <w:szCs w:val="20"/>
        </w:rPr>
      </w:pPr>
      <w:r w:rsidRPr="001A0802">
        <w:rPr>
          <w:rFonts w:ascii="Arial"/>
          <w:sz w:val="18"/>
          <w:szCs w:val="20"/>
        </w:rPr>
        <w:t xml:space="preserve">The patients in this study had symptoms that would normally qualify them for surgery. The patients given </w:t>
      </w:r>
      <w:r w:rsidR="00410F9C">
        <w:rPr>
          <w:rFonts w:ascii="Arial"/>
          <w:sz w:val="18"/>
          <w:szCs w:val="20"/>
        </w:rPr>
        <w:t>DP</w:t>
      </w:r>
      <w:r w:rsidRPr="001A0802">
        <w:rPr>
          <w:rFonts w:ascii="Arial"/>
          <w:sz w:val="18"/>
          <w:szCs w:val="20"/>
        </w:rPr>
        <w:t xml:space="preserve"> exercises determined by the McKenzie Method improved significantly more with respect to global improvement, sick leave, vocational status, root compression signs, and patient satisfaction. </w:t>
      </w:r>
    </w:p>
    <w:p w14:paraId="2993CB92" w14:textId="0CE1DF9A" w:rsidR="001C2412" w:rsidRPr="00410F9C" w:rsidRDefault="007D106E" w:rsidP="00410F9C">
      <w:pPr>
        <w:pStyle w:val="ListParagraph"/>
        <w:numPr>
          <w:ilvl w:val="0"/>
          <w:numId w:val="11"/>
        </w:numPr>
        <w:spacing w:after="120"/>
        <w:ind w:left="426" w:hanging="426"/>
        <w:jc w:val="both"/>
        <w:rPr>
          <w:rFonts w:ascii="Arial" w:eastAsia="Arial" w:hAnsi="Arial" w:cs="Arial"/>
          <w:i/>
          <w:iCs/>
          <w:sz w:val="18"/>
          <w:szCs w:val="20"/>
        </w:rPr>
      </w:pPr>
      <w:r w:rsidRPr="00410F9C">
        <w:rPr>
          <w:rFonts w:ascii="Arial"/>
          <w:i/>
          <w:iCs/>
          <w:sz w:val="18"/>
          <w:szCs w:val="20"/>
        </w:rPr>
        <w:t>Rosedale R,</w:t>
      </w:r>
      <w:r w:rsidR="00D64E5E" w:rsidRPr="00410F9C">
        <w:rPr>
          <w:rFonts w:ascii="Arial"/>
          <w:i/>
          <w:iCs/>
          <w:sz w:val="18"/>
          <w:szCs w:val="20"/>
        </w:rPr>
        <w:t xml:space="preserve"> </w:t>
      </w:r>
      <w:r w:rsidR="00CE38B0" w:rsidRPr="00410F9C">
        <w:rPr>
          <w:rFonts w:ascii="Arial"/>
          <w:i/>
          <w:iCs/>
          <w:sz w:val="18"/>
          <w:szCs w:val="20"/>
        </w:rPr>
        <w:t xml:space="preserve">Rastogi R, May S </w:t>
      </w:r>
      <w:r w:rsidR="00D64E5E" w:rsidRPr="00410F9C">
        <w:rPr>
          <w:rFonts w:ascii="Arial"/>
          <w:i/>
          <w:iCs/>
          <w:sz w:val="18"/>
          <w:szCs w:val="20"/>
        </w:rPr>
        <w:t>et al</w:t>
      </w:r>
      <w:r w:rsidRPr="00410F9C">
        <w:rPr>
          <w:rFonts w:ascii="Arial"/>
          <w:i/>
          <w:iCs/>
          <w:sz w:val="18"/>
          <w:szCs w:val="20"/>
        </w:rPr>
        <w:t xml:space="preserve">. Efficacy of </w:t>
      </w:r>
      <w:r w:rsidR="00DA5229">
        <w:rPr>
          <w:rFonts w:ascii="Arial"/>
          <w:i/>
          <w:iCs/>
          <w:sz w:val="18"/>
          <w:szCs w:val="20"/>
        </w:rPr>
        <w:t>e</w:t>
      </w:r>
      <w:r w:rsidRPr="00410F9C">
        <w:rPr>
          <w:rFonts w:ascii="Arial"/>
          <w:i/>
          <w:iCs/>
          <w:sz w:val="18"/>
          <w:szCs w:val="20"/>
        </w:rPr>
        <w:t xml:space="preserve">xercise </w:t>
      </w:r>
      <w:r w:rsidR="00DA5229">
        <w:rPr>
          <w:rFonts w:ascii="Arial"/>
          <w:i/>
          <w:iCs/>
          <w:sz w:val="18"/>
          <w:szCs w:val="20"/>
        </w:rPr>
        <w:t>i</w:t>
      </w:r>
      <w:r w:rsidRPr="00410F9C">
        <w:rPr>
          <w:rFonts w:ascii="Arial"/>
          <w:i/>
          <w:iCs/>
          <w:sz w:val="18"/>
          <w:szCs w:val="20"/>
        </w:rPr>
        <w:t xml:space="preserve">ntervention as </w:t>
      </w:r>
      <w:r w:rsidR="00DA5229">
        <w:rPr>
          <w:rFonts w:ascii="Arial"/>
          <w:i/>
          <w:iCs/>
          <w:sz w:val="18"/>
          <w:szCs w:val="20"/>
        </w:rPr>
        <w:t>d</w:t>
      </w:r>
      <w:r w:rsidRPr="00410F9C">
        <w:rPr>
          <w:rFonts w:ascii="Arial"/>
          <w:i/>
          <w:iCs/>
          <w:sz w:val="18"/>
          <w:szCs w:val="20"/>
        </w:rPr>
        <w:t xml:space="preserve">etermined by the McKenzie System of </w:t>
      </w:r>
      <w:r w:rsidR="00410F9C">
        <w:rPr>
          <w:rFonts w:ascii="Arial"/>
          <w:i/>
          <w:iCs/>
          <w:sz w:val="18"/>
          <w:szCs w:val="20"/>
        </w:rPr>
        <w:t>MDT</w:t>
      </w:r>
      <w:r w:rsidRPr="00410F9C">
        <w:rPr>
          <w:rFonts w:ascii="Arial"/>
          <w:i/>
          <w:iCs/>
          <w:sz w:val="18"/>
          <w:szCs w:val="20"/>
        </w:rPr>
        <w:t xml:space="preserve"> for </w:t>
      </w:r>
      <w:r w:rsidR="00DA5229">
        <w:rPr>
          <w:rFonts w:ascii="Arial"/>
          <w:i/>
          <w:iCs/>
          <w:sz w:val="18"/>
          <w:szCs w:val="20"/>
        </w:rPr>
        <w:t>k</w:t>
      </w:r>
      <w:r w:rsidRPr="00410F9C">
        <w:rPr>
          <w:rFonts w:ascii="Arial"/>
          <w:i/>
          <w:iCs/>
          <w:sz w:val="18"/>
          <w:szCs w:val="20"/>
        </w:rPr>
        <w:t>nee O</w:t>
      </w:r>
      <w:r w:rsidR="00AF3DCC" w:rsidRPr="00410F9C">
        <w:rPr>
          <w:rFonts w:ascii="Arial"/>
          <w:i/>
          <w:iCs/>
          <w:sz w:val="18"/>
          <w:szCs w:val="20"/>
        </w:rPr>
        <w:t>A</w:t>
      </w:r>
      <w:r w:rsidRPr="00410F9C">
        <w:rPr>
          <w:rFonts w:ascii="Arial"/>
          <w:i/>
          <w:iCs/>
          <w:sz w:val="18"/>
          <w:szCs w:val="20"/>
        </w:rPr>
        <w:t xml:space="preserve">:  A </w:t>
      </w:r>
      <w:r w:rsidR="00AF3DCC" w:rsidRPr="00410F9C">
        <w:rPr>
          <w:rFonts w:ascii="Arial"/>
          <w:i/>
          <w:iCs/>
          <w:sz w:val="18"/>
          <w:szCs w:val="20"/>
        </w:rPr>
        <w:t>RCT</w:t>
      </w:r>
      <w:r w:rsidR="00FF2201" w:rsidRPr="00410F9C">
        <w:rPr>
          <w:rFonts w:ascii="Arial"/>
          <w:i/>
          <w:iCs/>
          <w:sz w:val="18"/>
          <w:szCs w:val="20"/>
        </w:rPr>
        <w:t xml:space="preserve">. J. Ortho. Sports Phys. </w:t>
      </w:r>
      <w:r w:rsidR="00CE38B0" w:rsidRPr="00410F9C">
        <w:rPr>
          <w:rFonts w:ascii="Arial"/>
          <w:i/>
          <w:iCs/>
          <w:sz w:val="18"/>
          <w:szCs w:val="20"/>
        </w:rPr>
        <w:t>2014;</w:t>
      </w:r>
      <w:r w:rsidR="000255FC" w:rsidRPr="00410F9C">
        <w:rPr>
          <w:rFonts w:ascii="Arial"/>
          <w:i/>
          <w:iCs/>
          <w:sz w:val="18"/>
          <w:szCs w:val="20"/>
        </w:rPr>
        <w:t>44:173-181.</w:t>
      </w:r>
    </w:p>
    <w:p w14:paraId="55074B9A" w14:textId="5E1FE057" w:rsidR="00087E9A" w:rsidRDefault="007D106E" w:rsidP="00994EFB">
      <w:pPr>
        <w:jc w:val="both"/>
        <w:rPr>
          <w:rFonts w:ascii="Arial"/>
          <w:sz w:val="18"/>
          <w:szCs w:val="20"/>
        </w:rPr>
      </w:pPr>
      <w:r w:rsidRPr="001A0802">
        <w:rPr>
          <w:rFonts w:ascii="Arial"/>
          <w:sz w:val="18"/>
          <w:szCs w:val="20"/>
        </w:rPr>
        <w:t xml:space="preserve">Patients </w:t>
      </w:r>
      <w:r w:rsidR="000623E8">
        <w:rPr>
          <w:rFonts w:ascii="Arial"/>
          <w:sz w:val="18"/>
          <w:szCs w:val="20"/>
        </w:rPr>
        <w:t xml:space="preserve">who were </w:t>
      </w:r>
      <w:r w:rsidRPr="001A0802">
        <w:rPr>
          <w:rFonts w:ascii="Arial"/>
          <w:sz w:val="18"/>
          <w:szCs w:val="20"/>
        </w:rPr>
        <w:t>given exercises based on an MDT assessment had superior outcomes compared to those of wait-list controls</w:t>
      </w:r>
      <w:r w:rsidR="00B27D82">
        <w:rPr>
          <w:rFonts w:ascii="Arial"/>
          <w:sz w:val="18"/>
          <w:szCs w:val="20"/>
        </w:rPr>
        <w:t xml:space="preserve"> for both pain and function</w:t>
      </w:r>
      <w:r w:rsidRPr="001A0802">
        <w:rPr>
          <w:rFonts w:ascii="Arial"/>
          <w:sz w:val="18"/>
          <w:szCs w:val="20"/>
        </w:rPr>
        <w:t xml:space="preserve">. 40% of the knees examined were classified as </w:t>
      </w:r>
      <w:r w:rsidR="00500494" w:rsidRPr="001A0802">
        <w:rPr>
          <w:rFonts w:ascii="Arial"/>
          <w:sz w:val="18"/>
          <w:szCs w:val="20"/>
        </w:rPr>
        <w:t>Derangements;</w:t>
      </w:r>
      <w:r w:rsidRPr="001A0802">
        <w:rPr>
          <w:rFonts w:ascii="Arial"/>
          <w:sz w:val="18"/>
          <w:szCs w:val="20"/>
        </w:rPr>
        <w:t xml:space="preserve"> they demonstrated large effect sizes at </w:t>
      </w:r>
      <w:r w:rsidR="00500494" w:rsidRPr="001A0802">
        <w:rPr>
          <w:rFonts w:ascii="Arial"/>
          <w:sz w:val="18"/>
          <w:szCs w:val="20"/>
        </w:rPr>
        <w:t>two</w:t>
      </w:r>
      <w:r w:rsidRPr="001A0802">
        <w:rPr>
          <w:rFonts w:ascii="Arial"/>
          <w:sz w:val="18"/>
          <w:szCs w:val="20"/>
        </w:rPr>
        <w:t xml:space="preserve"> weeks for all primary outcomes and up to large effect sizes at </w:t>
      </w:r>
      <w:r w:rsidR="00500494" w:rsidRPr="001A0802">
        <w:rPr>
          <w:rFonts w:ascii="Arial"/>
          <w:sz w:val="18"/>
          <w:szCs w:val="20"/>
        </w:rPr>
        <w:t>three</w:t>
      </w:r>
      <w:r w:rsidRPr="001A0802">
        <w:rPr>
          <w:rFonts w:ascii="Arial"/>
          <w:sz w:val="18"/>
          <w:szCs w:val="20"/>
        </w:rPr>
        <w:t xml:space="preserve"> months. </w:t>
      </w:r>
    </w:p>
    <w:p w14:paraId="407168CC" w14:textId="77777777" w:rsidR="004D57E5" w:rsidRDefault="004D57E5" w:rsidP="00994EFB">
      <w:pPr>
        <w:jc w:val="both"/>
        <w:rPr>
          <w:rFonts w:ascii="Arial"/>
          <w:sz w:val="18"/>
          <w:szCs w:val="20"/>
        </w:rPr>
      </w:pPr>
    </w:p>
    <w:p w14:paraId="58552FCF" w14:textId="418DD68F" w:rsidR="004D57E5" w:rsidRPr="001A0802" w:rsidRDefault="003835EB" w:rsidP="00994EFB">
      <w:pPr>
        <w:pBdr>
          <w:bottom w:val="single" w:sz="4" w:space="2" w:color="auto"/>
        </w:pBdr>
        <w:jc w:val="both"/>
        <w:rPr>
          <w:rFonts w:ascii="Arial" w:eastAsia="Arial" w:hAnsi="Arial" w:cs="Arial"/>
          <w:b/>
          <w:bCs/>
          <w:sz w:val="18"/>
          <w:szCs w:val="20"/>
        </w:rPr>
      </w:pPr>
      <w:r>
        <w:rPr>
          <w:rFonts w:ascii="Arial"/>
          <w:b/>
          <w:bCs/>
          <w:sz w:val="18"/>
          <w:szCs w:val="20"/>
        </w:rPr>
        <w:t xml:space="preserve">Association </w:t>
      </w:r>
      <w:r w:rsidR="004D57E5">
        <w:rPr>
          <w:rFonts w:ascii="Arial"/>
          <w:b/>
          <w:bCs/>
          <w:sz w:val="18"/>
          <w:szCs w:val="20"/>
        </w:rPr>
        <w:t xml:space="preserve">with Psychosocial </w:t>
      </w:r>
      <w:r w:rsidR="00B97B49">
        <w:rPr>
          <w:rFonts w:ascii="Arial"/>
          <w:b/>
          <w:bCs/>
          <w:sz w:val="18"/>
          <w:szCs w:val="20"/>
        </w:rPr>
        <w:t>Factors</w:t>
      </w:r>
    </w:p>
    <w:p w14:paraId="391FB348" w14:textId="652EA3E9" w:rsidR="00B97B49" w:rsidRPr="00B97B49" w:rsidRDefault="00B97B49" w:rsidP="00994EFB">
      <w:pPr>
        <w:jc w:val="both"/>
        <w:rPr>
          <w:rFonts w:ascii="Arial"/>
          <w:sz w:val="18"/>
          <w:szCs w:val="20"/>
        </w:rPr>
      </w:pPr>
      <w:r>
        <w:rPr>
          <w:rFonts w:ascii="Arial"/>
          <w:sz w:val="18"/>
          <w:szCs w:val="20"/>
        </w:rPr>
        <w:t xml:space="preserve">Numerous studies have explored the </w:t>
      </w:r>
      <w:r w:rsidR="003835EB">
        <w:rPr>
          <w:rFonts w:ascii="Arial"/>
          <w:sz w:val="18"/>
          <w:szCs w:val="20"/>
        </w:rPr>
        <w:t xml:space="preserve">association </w:t>
      </w:r>
      <w:r w:rsidR="00B27D82">
        <w:rPr>
          <w:rFonts w:ascii="Arial"/>
          <w:sz w:val="18"/>
          <w:szCs w:val="20"/>
        </w:rPr>
        <w:t>between</w:t>
      </w:r>
      <w:r>
        <w:rPr>
          <w:rFonts w:ascii="Arial"/>
          <w:sz w:val="18"/>
          <w:szCs w:val="20"/>
        </w:rPr>
        <w:t xml:space="preserve"> MDT </w:t>
      </w:r>
      <w:r w:rsidR="00B27D82">
        <w:rPr>
          <w:rFonts w:ascii="Arial"/>
          <w:sz w:val="18"/>
          <w:szCs w:val="20"/>
        </w:rPr>
        <w:t>and</w:t>
      </w:r>
      <w:r>
        <w:rPr>
          <w:rFonts w:ascii="Arial"/>
          <w:sz w:val="18"/>
          <w:szCs w:val="20"/>
        </w:rPr>
        <w:t xml:space="preserve"> psychosocial outcomes. There </w:t>
      </w:r>
      <w:r w:rsidR="00B27D82">
        <w:rPr>
          <w:rFonts w:ascii="Arial"/>
          <w:sz w:val="18"/>
          <w:szCs w:val="20"/>
        </w:rPr>
        <w:t>has</w:t>
      </w:r>
      <w:r>
        <w:rPr>
          <w:rFonts w:ascii="Arial"/>
          <w:sz w:val="18"/>
          <w:szCs w:val="20"/>
        </w:rPr>
        <w:t xml:space="preserve"> been </w:t>
      </w:r>
      <w:r w:rsidR="003A20CB">
        <w:rPr>
          <w:rFonts w:ascii="Arial"/>
          <w:sz w:val="18"/>
          <w:szCs w:val="20"/>
        </w:rPr>
        <w:t xml:space="preserve">a </w:t>
      </w:r>
      <w:r>
        <w:rPr>
          <w:rFonts w:ascii="Arial"/>
          <w:sz w:val="18"/>
          <w:szCs w:val="20"/>
        </w:rPr>
        <w:t xml:space="preserve">positive </w:t>
      </w:r>
      <w:r w:rsidR="003A20CB">
        <w:rPr>
          <w:rFonts w:ascii="Arial"/>
          <w:sz w:val="18"/>
          <w:szCs w:val="20"/>
        </w:rPr>
        <w:t>influence</w:t>
      </w:r>
      <w:r w:rsidR="00B6312B">
        <w:rPr>
          <w:rFonts w:ascii="Arial"/>
          <w:sz w:val="18"/>
          <w:szCs w:val="20"/>
        </w:rPr>
        <w:t xml:space="preserve"> shown</w:t>
      </w:r>
      <w:r>
        <w:rPr>
          <w:rFonts w:ascii="Arial"/>
          <w:sz w:val="18"/>
          <w:szCs w:val="20"/>
        </w:rPr>
        <w:t xml:space="preserve"> in relation to fear avoidance</w:t>
      </w:r>
      <w:r w:rsidR="00B6312B">
        <w:rPr>
          <w:rFonts w:ascii="Arial"/>
          <w:sz w:val="18"/>
          <w:szCs w:val="20"/>
        </w:rPr>
        <w:t xml:space="preserve"> beliefs</w:t>
      </w:r>
      <w:r>
        <w:rPr>
          <w:rFonts w:ascii="Arial"/>
          <w:sz w:val="18"/>
          <w:szCs w:val="20"/>
        </w:rPr>
        <w:t>, somatization, depressive symptoms and pain self-efficacy.</w:t>
      </w:r>
    </w:p>
    <w:p w14:paraId="102DA574" w14:textId="77777777" w:rsidR="00B97B49" w:rsidRDefault="00B97B49" w:rsidP="00994EFB">
      <w:pPr>
        <w:jc w:val="both"/>
        <w:rPr>
          <w:rFonts w:ascii="Arial"/>
          <w:i/>
          <w:sz w:val="18"/>
          <w:szCs w:val="20"/>
        </w:rPr>
      </w:pPr>
    </w:p>
    <w:p w14:paraId="1B76CEBC" w14:textId="19F3AA96" w:rsidR="00B6312B" w:rsidRPr="00410F9C" w:rsidRDefault="00410F9C" w:rsidP="00410F9C">
      <w:pPr>
        <w:pStyle w:val="ListParagraph"/>
        <w:numPr>
          <w:ilvl w:val="0"/>
          <w:numId w:val="11"/>
        </w:numPr>
        <w:ind w:left="284" w:hanging="284"/>
        <w:jc w:val="both"/>
        <w:rPr>
          <w:rFonts w:ascii="Arial"/>
          <w:i/>
          <w:sz w:val="18"/>
          <w:szCs w:val="20"/>
        </w:rPr>
      </w:pPr>
      <w:r>
        <w:rPr>
          <w:rFonts w:ascii="Arial"/>
          <w:i/>
          <w:sz w:val="18"/>
          <w:szCs w:val="20"/>
        </w:rPr>
        <w:t xml:space="preserve">  </w:t>
      </w:r>
      <w:proofErr w:type="spellStart"/>
      <w:r w:rsidR="00D36184" w:rsidRPr="00410F9C">
        <w:rPr>
          <w:rFonts w:ascii="Arial"/>
          <w:i/>
          <w:sz w:val="18"/>
          <w:szCs w:val="20"/>
        </w:rPr>
        <w:t>Werneke</w:t>
      </w:r>
      <w:proofErr w:type="spellEnd"/>
      <w:r w:rsidR="00D36184" w:rsidRPr="00410F9C">
        <w:rPr>
          <w:rFonts w:ascii="Arial"/>
          <w:i/>
          <w:sz w:val="18"/>
          <w:szCs w:val="20"/>
        </w:rPr>
        <w:t xml:space="preserve"> M</w:t>
      </w:r>
      <w:r w:rsidR="000713CB" w:rsidRPr="00410F9C">
        <w:rPr>
          <w:rFonts w:ascii="Arial"/>
          <w:i/>
          <w:sz w:val="18"/>
          <w:szCs w:val="20"/>
        </w:rPr>
        <w:t>,</w:t>
      </w:r>
      <w:r w:rsidR="00B6312B" w:rsidRPr="00410F9C">
        <w:rPr>
          <w:rFonts w:ascii="Arial"/>
          <w:i/>
          <w:sz w:val="18"/>
          <w:szCs w:val="20"/>
        </w:rPr>
        <w:t xml:space="preserve"> Hart D, Georg S, </w:t>
      </w:r>
      <w:proofErr w:type="spellStart"/>
      <w:r w:rsidR="00B6312B" w:rsidRPr="00410F9C">
        <w:rPr>
          <w:rFonts w:ascii="Arial"/>
          <w:i/>
          <w:sz w:val="18"/>
          <w:szCs w:val="20"/>
        </w:rPr>
        <w:t>Deutscher</w:t>
      </w:r>
      <w:proofErr w:type="spellEnd"/>
      <w:r w:rsidR="00B6312B" w:rsidRPr="00410F9C">
        <w:rPr>
          <w:rFonts w:ascii="Arial"/>
          <w:i/>
          <w:sz w:val="18"/>
          <w:szCs w:val="20"/>
        </w:rPr>
        <w:t xml:space="preserve"> D, Stratford P</w:t>
      </w:r>
      <w:r w:rsidR="00B73045" w:rsidRPr="00410F9C">
        <w:rPr>
          <w:rFonts w:ascii="Arial"/>
          <w:i/>
          <w:sz w:val="18"/>
          <w:szCs w:val="20"/>
        </w:rPr>
        <w:t xml:space="preserve">. </w:t>
      </w:r>
      <w:r w:rsidR="00D36184" w:rsidRPr="00410F9C">
        <w:rPr>
          <w:rFonts w:ascii="Arial"/>
          <w:i/>
          <w:sz w:val="18"/>
          <w:szCs w:val="20"/>
        </w:rPr>
        <w:t xml:space="preserve">Change in psychosocial distress associated with pain and </w:t>
      </w:r>
      <w:r w:rsidR="00B6312B" w:rsidRPr="00410F9C">
        <w:rPr>
          <w:rFonts w:ascii="Arial"/>
          <w:i/>
          <w:sz w:val="18"/>
          <w:szCs w:val="20"/>
        </w:rPr>
        <w:t xml:space="preserve"> </w:t>
      </w:r>
    </w:p>
    <w:p w14:paraId="69803CAF" w14:textId="77777777" w:rsidR="00410F9C" w:rsidRDefault="00B6312B" w:rsidP="00994EFB">
      <w:pPr>
        <w:jc w:val="both"/>
        <w:rPr>
          <w:rFonts w:ascii="Arial"/>
          <w:i/>
          <w:sz w:val="18"/>
          <w:szCs w:val="20"/>
        </w:rPr>
      </w:pPr>
      <w:r>
        <w:rPr>
          <w:rFonts w:ascii="Arial"/>
          <w:i/>
          <w:sz w:val="18"/>
          <w:szCs w:val="20"/>
        </w:rPr>
        <w:t xml:space="preserve">       </w:t>
      </w:r>
      <w:r w:rsidR="00D36184" w:rsidRPr="00D36184">
        <w:rPr>
          <w:rFonts w:ascii="Arial"/>
          <w:i/>
          <w:sz w:val="18"/>
          <w:szCs w:val="20"/>
        </w:rPr>
        <w:t>functio</w:t>
      </w:r>
      <w:r w:rsidR="00B73045">
        <w:rPr>
          <w:rFonts w:ascii="Arial"/>
          <w:i/>
          <w:sz w:val="18"/>
          <w:szCs w:val="20"/>
        </w:rPr>
        <w:t xml:space="preserve">nal status outcomes in patients </w:t>
      </w:r>
      <w:r w:rsidR="00D36184" w:rsidRPr="00D36184">
        <w:rPr>
          <w:rFonts w:ascii="Arial"/>
          <w:i/>
          <w:sz w:val="18"/>
          <w:szCs w:val="20"/>
        </w:rPr>
        <w:t xml:space="preserve">with lumbar impairments referred to </w:t>
      </w:r>
      <w:r w:rsidR="00B73045">
        <w:rPr>
          <w:rFonts w:ascii="Arial"/>
          <w:i/>
          <w:sz w:val="18"/>
          <w:szCs w:val="20"/>
        </w:rPr>
        <w:t>PT services.</w:t>
      </w:r>
      <w:r w:rsidR="00B97B49">
        <w:rPr>
          <w:rFonts w:ascii="Arial"/>
          <w:i/>
          <w:sz w:val="18"/>
          <w:szCs w:val="20"/>
        </w:rPr>
        <w:t xml:space="preserve"> </w:t>
      </w:r>
      <w:r w:rsidR="00FF2201">
        <w:rPr>
          <w:rFonts w:ascii="Arial"/>
          <w:i/>
          <w:iCs/>
          <w:sz w:val="18"/>
          <w:szCs w:val="20"/>
        </w:rPr>
        <w:t>J. Ortho. Sports Phys</w:t>
      </w:r>
      <w:r w:rsidR="00B97B49">
        <w:rPr>
          <w:rFonts w:ascii="Arial"/>
          <w:i/>
          <w:sz w:val="18"/>
          <w:szCs w:val="20"/>
        </w:rPr>
        <w:t>.</w:t>
      </w:r>
      <w:r w:rsidR="000255FC">
        <w:rPr>
          <w:rFonts w:ascii="Arial"/>
          <w:i/>
          <w:sz w:val="18"/>
          <w:szCs w:val="20"/>
        </w:rPr>
        <w:t xml:space="preserve"> </w:t>
      </w:r>
      <w:r w:rsidR="00410F9C">
        <w:rPr>
          <w:rFonts w:ascii="Arial"/>
          <w:i/>
          <w:sz w:val="18"/>
          <w:szCs w:val="20"/>
        </w:rPr>
        <w:t xml:space="preserve"> </w:t>
      </w:r>
    </w:p>
    <w:p w14:paraId="55E60855" w14:textId="33E3EFF8" w:rsidR="00D36184" w:rsidRPr="00D36184" w:rsidRDefault="00410F9C" w:rsidP="00994EFB">
      <w:pPr>
        <w:jc w:val="both"/>
        <w:rPr>
          <w:rFonts w:ascii="Arial"/>
          <w:i/>
          <w:sz w:val="18"/>
          <w:szCs w:val="20"/>
        </w:rPr>
      </w:pPr>
      <w:r>
        <w:rPr>
          <w:rFonts w:ascii="Arial"/>
          <w:i/>
          <w:sz w:val="18"/>
          <w:szCs w:val="20"/>
        </w:rPr>
        <w:t xml:space="preserve">       2011;</w:t>
      </w:r>
      <w:r w:rsidR="000255FC">
        <w:rPr>
          <w:rFonts w:ascii="Arial"/>
          <w:i/>
          <w:sz w:val="18"/>
          <w:szCs w:val="20"/>
        </w:rPr>
        <w:t>41:969-980.</w:t>
      </w:r>
    </w:p>
    <w:p w14:paraId="74DA7D5E" w14:textId="77777777" w:rsidR="00D36184" w:rsidRPr="00D36184" w:rsidRDefault="00D36184" w:rsidP="00994EFB">
      <w:pPr>
        <w:jc w:val="both"/>
        <w:rPr>
          <w:rFonts w:ascii="Arial"/>
          <w:i/>
          <w:sz w:val="18"/>
          <w:szCs w:val="20"/>
        </w:rPr>
      </w:pPr>
    </w:p>
    <w:p w14:paraId="6FD5EB4F" w14:textId="316847F7" w:rsidR="004D57E5" w:rsidRPr="00B97B49" w:rsidRDefault="00B97B49" w:rsidP="00994EFB">
      <w:pPr>
        <w:jc w:val="both"/>
        <w:rPr>
          <w:rFonts w:ascii="Arial"/>
          <w:sz w:val="18"/>
          <w:szCs w:val="20"/>
        </w:rPr>
      </w:pPr>
      <w:r w:rsidRPr="00B97B49">
        <w:rPr>
          <w:rFonts w:ascii="Arial"/>
          <w:sz w:val="18"/>
          <w:szCs w:val="20"/>
        </w:rPr>
        <w:t xml:space="preserve">Data from </w:t>
      </w:r>
      <w:r w:rsidR="00D36184" w:rsidRPr="00B97B49">
        <w:rPr>
          <w:rFonts w:ascii="Arial"/>
          <w:sz w:val="18"/>
          <w:szCs w:val="20"/>
        </w:rPr>
        <w:t xml:space="preserve">586 patients with </w:t>
      </w:r>
      <w:r w:rsidRPr="00B97B49">
        <w:rPr>
          <w:rFonts w:ascii="Arial"/>
          <w:sz w:val="18"/>
          <w:szCs w:val="20"/>
        </w:rPr>
        <w:t>LBP</w:t>
      </w:r>
      <w:r w:rsidR="009F0D7F">
        <w:rPr>
          <w:rFonts w:ascii="Arial"/>
          <w:sz w:val="18"/>
          <w:szCs w:val="20"/>
        </w:rPr>
        <w:t xml:space="preserve"> showed that those</w:t>
      </w:r>
      <w:r w:rsidR="00D36184" w:rsidRPr="00B97B49">
        <w:rPr>
          <w:rFonts w:ascii="Arial"/>
          <w:sz w:val="18"/>
          <w:szCs w:val="20"/>
        </w:rPr>
        <w:t xml:space="preserve"> who demonstrated non-centralization (37%) had significantly worse pain, functional disability and psychosocial distress outcomes compared to those who centralized (45%). </w:t>
      </w:r>
    </w:p>
    <w:p w14:paraId="069032D4" w14:textId="64FA9CDF" w:rsidR="00287126" w:rsidRDefault="00287126" w:rsidP="00994EFB">
      <w:pPr>
        <w:jc w:val="both"/>
        <w:rPr>
          <w:rFonts w:ascii="Arial"/>
          <w:sz w:val="18"/>
          <w:szCs w:val="20"/>
        </w:rPr>
      </w:pPr>
    </w:p>
    <w:p w14:paraId="543B29CB" w14:textId="3567FA34" w:rsidR="00287126" w:rsidRPr="00410F9C" w:rsidRDefault="00287126" w:rsidP="00410F9C">
      <w:pPr>
        <w:pStyle w:val="ListParagraph"/>
        <w:numPr>
          <w:ilvl w:val="0"/>
          <w:numId w:val="11"/>
        </w:numPr>
        <w:tabs>
          <w:tab w:val="left" w:pos="426"/>
        </w:tabs>
        <w:ind w:hanging="1080"/>
        <w:jc w:val="both"/>
        <w:rPr>
          <w:rFonts w:ascii="Arial" w:hAnsi="Arial" w:cs="Arial"/>
          <w:i/>
          <w:iCs/>
          <w:sz w:val="18"/>
          <w:szCs w:val="18"/>
          <w:lang w:val="en-CA"/>
        </w:rPr>
      </w:pPr>
      <w:proofErr w:type="spellStart"/>
      <w:r w:rsidRPr="00410F9C">
        <w:rPr>
          <w:rFonts w:ascii="Arial"/>
          <w:i/>
          <w:iCs/>
          <w:sz w:val="18"/>
          <w:szCs w:val="20"/>
        </w:rPr>
        <w:t>Werneke</w:t>
      </w:r>
      <w:proofErr w:type="spellEnd"/>
      <w:r w:rsidRPr="00410F9C">
        <w:rPr>
          <w:rFonts w:ascii="Arial"/>
          <w:i/>
          <w:iCs/>
          <w:sz w:val="18"/>
          <w:szCs w:val="20"/>
        </w:rPr>
        <w:t xml:space="preserve"> M, Edmond S, Young M, Grigsby D, </w:t>
      </w:r>
      <w:proofErr w:type="spellStart"/>
      <w:r w:rsidRPr="00410F9C">
        <w:rPr>
          <w:rFonts w:ascii="Arial"/>
          <w:i/>
          <w:iCs/>
          <w:sz w:val="18"/>
          <w:szCs w:val="20"/>
        </w:rPr>
        <w:t>McClenahan</w:t>
      </w:r>
      <w:proofErr w:type="spellEnd"/>
      <w:r w:rsidRPr="00410F9C">
        <w:rPr>
          <w:rFonts w:ascii="Arial"/>
          <w:i/>
          <w:iCs/>
          <w:sz w:val="18"/>
          <w:szCs w:val="20"/>
        </w:rPr>
        <w:t xml:space="preserve"> B, McGill T. </w:t>
      </w:r>
      <w:r w:rsidRPr="00410F9C">
        <w:rPr>
          <w:rFonts w:ascii="Arial" w:hAnsi="Arial" w:cs="Arial"/>
          <w:i/>
          <w:iCs/>
          <w:sz w:val="18"/>
          <w:szCs w:val="18"/>
          <w:lang w:val="en-CA"/>
        </w:rPr>
        <w:t xml:space="preserve">Association between changes in function </w:t>
      </w:r>
    </w:p>
    <w:p w14:paraId="7D771D87" w14:textId="139DEF7E" w:rsidR="00287126" w:rsidRDefault="00287126" w:rsidP="00287126">
      <w:pPr>
        <w:tabs>
          <w:tab w:val="left" w:pos="426"/>
        </w:tabs>
        <w:jc w:val="both"/>
        <w:rPr>
          <w:rFonts w:ascii="Arial" w:hAnsi="Arial" w:cs="Arial"/>
          <w:i/>
          <w:iCs/>
          <w:sz w:val="18"/>
          <w:szCs w:val="18"/>
          <w:lang w:val="en-CA"/>
        </w:rPr>
      </w:pPr>
      <w:r>
        <w:rPr>
          <w:rFonts w:ascii="Arial" w:hAnsi="Arial" w:cs="Arial"/>
          <w:i/>
          <w:iCs/>
          <w:sz w:val="18"/>
          <w:szCs w:val="18"/>
          <w:lang w:val="en-CA"/>
        </w:rPr>
        <w:t xml:space="preserve">       </w:t>
      </w:r>
      <w:r w:rsidR="00410F9C">
        <w:rPr>
          <w:rFonts w:ascii="Arial" w:hAnsi="Arial" w:cs="Arial"/>
          <w:i/>
          <w:iCs/>
          <w:sz w:val="18"/>
          <w:szCs w:val="18"/>
          <w:lang w:val="en-CA"/>
        </w:rPr>
        <w:t xml:space="preserve"> </w:t>
      </w:r>
      <w:r w:rsidRPr="00287126">
        <w:rPr>
          <w:rFonts w:ascii="Arial" w:hAnsi="Arial" w:cs="Arial"/>
          <w:i/>
          <w:iCs/>
          <w:sz w:val="18"/>
          <w:szCs w:val="18"/>
          <w:lang w:val="en-CA"/>
        </w:rPr>
        <w:t xml:space="preserve">among patients with lumbar impairments classified according to the </w:t>
      </w:r>
      <w:proofErr w:type="spellStart"/>
      <w:r w:rsidRPr="00287126">
        <w:rPr>
          <w:rFonts w:ascii="Arial" w:hAnsi="Arial" w:cs="Arial"/>
          <w:i/>
          <w:iCs/>
          <w:sz w:val="18"/>
          <w:szCs w:val="18"/>
          <w:lang w:val="en-CA"/>
        </w:rPr>
        <w:t>STarT</w:t>
      </w:r>
      <w:proofErr w:type="spellEnd"/>
      <w:r w:rsidRPr="00287126">
        <w:rPr>
          <w:rFonts w:ascii="Arial" w:hAnsi="Arial" w:cs="Arial"/>
          <w:i/>
          <w:iCs/>
          <w:sz w:val="18"/>
          <w:szCs w:val="18"/>
          <w:lang w:val="en-CA"/>
        </w:rPr>
        <w:t xml:space="preserve"> Back Screening Tool and managed by </w:t>
      </w:r>
    </w:p>
    <w:p w14:paraId="77535B1C" w14:textId="61C466B2" w:rsidR="00287126" w:rsidRPr="00287126" w:rsidRDefault="00287126" w:rsidP="00410F9C">
      <w:pPr>
        <w:tabs>
          <w:tab w:val="left" w:pos="426"/>
        </w:tabs>
        <w:jc w:val="both"/>
        <w:rPr>
          <w:i/>
          <w:iCs/>
          <w:szCs w:val="20"/>
          <w:lang w:val="en-CA"/>
        </w:rPr>
      </w:pPr>
      <w:r>
        <w:rPr>
          <w:rFonts w:ascii="Arial" w:hAnsi="Arial" w:cs="Arial"/>
          <w:i/>
          <w:iCs/>
          <w:sz w:val="18"/>
          <w:szCs w:val="18"/>
          <w:lang w:val="en-CA"/>
        </w:rPr>
        <w:t xml:space="preserve">       </w:t>
      </w:r>
      <w:r w:rsidR="00410F9C">
        <w:rPr>
          <w:rFonts w:ascii="Arial" w:hAnsi="Arial" w:cs="Arial"/>
          <w:i/>
          <w:iCs/>
          <w:sz w:val="18"/>
          <w:szCs w:val="18"/>
          <w:lang w:val="en-CA"/>
        </w:rPr>
        <w:t xml:space="preserve"> </w:t>
      </w:r>
      <w:r w:rsidRPr="00287126">
        <w:rPr>
          <w:rFonts w:ascii="Arial" w:hAnsi="Arial" w:cs="Arial"/>
          <w:i/>
          <w:iCs/>
          <w:sz w:val="18"/>
          <w:szCs w:val="18"/>
          <w:lang w:val="en-CA"/>
        </w:rPr>
        <w:t>McKenzie credentialed physiotherapists</w:t>
      </w:r>
      <w:r w:rsidRPr="004F19F0">
        <w:rPr>
          <w:b/>
          <w:bCs/>
          <w:i/>
          <w:iCs/>
          <w:sz w:val="21"/>
          <w:szCs w:val="16"/>
          <w:lang w:val="en-CA"/>
        </w:rPr>
        <w:t xml:space="preserve">. </w:t>
      </w:r>
      <w:r w:rsidRPr="004F19F0">
        <w:rPr>
          <w:rFonts w:ascii="Arial"/>
          <w:i/>
          <w:iCs/>
          <w:sz w:val="18"/>
          <w:szCs w:val="20"/>
        </w:rPr>
        <w:t>Physiother</w:t>
      </w:r>
      <w:r w:rsidR="004F19F0" w:rsidRPr="004F19F0">
        <w:rPr>
          <w:rFonts w:ascii="Arial"/>
          <w:i/>
          <w:iCs/>
          <w:sz w:val="18"/>
          <w:szCs w:val="20"/>
        </w:rPr>
        <w:t>apy</w:t>
      </w:r>
      <w:r w:rsidRPr="004F19F0">
        <w:rPr>
          <w:rFonts w:ascii="Arial"/>
          <w:i/>
          <w:iCs/>
          <w:sz w:val="18"/>
          <w:szCs w:val="20"/>
        </w:rPr>
        <w:t xml:space="preserve"> Theory and Pract</w:t>
      </w:r>
      <w:r w:rsidR="004F19F0" w:rsidRPr="004F19F0">
        <w:rPr>
          <w:rFonts w:ascii="Arial"/>
          <w:i/>
          <w:iCs/>
          <w:sz w:val="18"/>
          <w:szCs w:val="20"/>
        </w:rPr>
        <w:t>ice</w:t>
      </w:r>
      <w:r w:rsidRPr="004F19F0">
        <w:rPr>
          <w:rFonts w:ascii="Arial"/>
          <w:i/>
          <w:iCs/>
          <w:sz w:val="18"/>
          <w:szCs w:val="20"/>
        </w:rPr>
        <w:t xml:space="preserve">. </w:t>
      </w:r>
      <w:r w:rsidR="005803C2" w:rsidRPr="004F19F0">
        <w:rPr>
          <w:rFonts w:ascii="Arial"/>
          <w:i/>
          <w:iCs/>
          <w:sz w:val="18"/>
          <w:szCs w:val="20"/>
        </w:rPr>
        <w:t xml:space="preserve">Online </w:t>
      </w:r>
      <w:r w:rsidR="004F19F0">
        <w:rPr>
          <w:rFonts w:ascii="Arial"/>
          <w:i/>
          <w:iCs/>
          <w:sz w:val="18"/>
          <w:szCs w:val="20"/>
        </w:rPr>
        <w:t xml:space="preserve">July </w:t>
      </w:r>
      <w:r w:rsidRPr="004F19F0">
        <w:rPr>
          <w:rFonts w:ascii="Arial"/>
          <w:i/>
          <w:iCs/>
          <w:sz w:val="18"/>
          <w:szCs w:val="20"/>
        </w:rPr>
        <w:t>2018.</w:t>
      </w:r>
    </w:p>
    <w:p w14:paraId="44DFB13F" w14:textId="77777777" w:rsidR="00287126" w:rsidRDefault="00287126" w:rsidP="00994EFB">
      <w:pPr>
        <w:jc w:val="both"/>
        <w:rPr>
          <w:rFonts w:ascii="Arial"/>
          <w:sz w:val="18"/>
          <w:szCs w:val="20"/>
        </w:rPr>
      </w:pPr>
    </w:p>
    <w:p w14:paraId="7D60F724" w14:textId="3BFE8F9F" w:rsidR="00287126" w:rsidRPr="00234F29" w:rsidRDefault="00287126" w:rsidP="00994EFB">
      <w:pPr>
        <w:jc w:val="both"/>
        <w:rPr>
          <w:szCs w:val="20"/>
          <w:lang w:val="en-CA"/>
        </w:rPr>
      </w:pPr>
      <w:r>
        <w:rPr>
          <w:rFonts w:ascii="Arial"/>
          <w:sz w:val="18"/>
          <w:szCs w:val="20"/>
        </w:rPr>
        <w:t xml:space="preserve">This large cohort study followed 705 patients who completed functional scores and the </w:t>
      </w:r>
      <w:proofErr w:type="spellStart"/>
      <w:r>
        <w:rPr>
          <w:rFonts w:ascii="Arial"/>
          <w:sz w:val="18"/>
          <w:szCs w:val="20"/>
        </w:rPr>
        <w:t>STarT</w:t>
      </w:r>
      <w:proofErr w:type="spellEnd"/>
      <w:r>
        <w:rPr>
          <w:rFonts w:ascii="Arial"/>
          <w:sz w:val="18"/>
          <w:szCs w:val="20"/>
        </w:rPr>
        <w:t xml:space="preserve"> Back </w:t>
      </w:r>
      <w:r w:rsidR="00DA5229">
        <w:rPr>
          <w:rFonts w:ascii="Arial"/>
          <w:sz w:val="18"/>
          <w:szCs w:val="20"/>
        </w:rPr>
        <w:t>Q</w:t>
      </w:r>
      <w:r>
        <w:rPr>
          <w:rFonts w:ascii="Arial"/>
          <w:sz w:val="18"/>
          <w:szCs w:val="20"/>
        </w:rPr>
        <w:t xml:space="preserve">uestionnaire at baseline and </w:t>
      </w:r>
      <w:r w:rsidRPr="00234F29">
        <w:rPr>
          <w:rFonts w:ascii="Arial" w:hAnsi="Arial" w:cs="Arial"/>
          <w:sz w:val="18"/>
          <w:szCs w:val="18"/>
        </w:rPr>
        <w:t xml:space="preserve">received MDT care. Over 90% classified at a high-risk level </w:t>
      </w:r>
      <w:r w:rsidRPr="00234F29">
        <w:rPr>
          <w:rFonts w:ascii="Arial" w:hAnsi="Arial" w:cs="Arial"/>
          <w:sz w:val="18"/>
          <w:szCs w:val="18"/>
          <w:lang w:val="en-CA"/>
        </w:rPr>
        <w:t>decreased to either low (67%) or medium risk</w:t>
      </w:r>
      <w:r w:rsidR="00DA5229">
        <w:rPr>
          <w:rFonts w:ascii="Arial" w:hAnsi="Arial" w:cs="Arial"/>
          <w:sz w:val="18"/>
          <w:szCs w:val="18"/>
          <w:lang w:val="en-CA"/>
        </w:rPr>
        <w:t xml:space="preserve"> </w:t>
      </w:r>
      <w:r w:rsidRPr="00234F29">
        <w:rPr>
          <w:rFonts w:ascii="Arial" w:hAnsi="Arial" w:cs="Arial"/>
          <w:sz w:val="18"/>
          <w:szCs w:val="18"/>
          <w:lang w:val="en-CA"/>
        </w:rPr>
        <w:t xml:space="preserve">(25%) by discharge indicating that MDT care </w:t>
      </w:r>
      <w:r w:rsidR="005803C2">
        <w:rPr>
          <w:rFonts w:ascii="Arial" w:hAnsi="Arial" w:cs="Arial"/>
          <w:sz w:val="18"/>
          <w:szCs w:val="18"/>
          <w:lang w:val="en-CA"/>
        </w:rPr>
        <w:t>m</w:t>
      </w:r>
      <w:r w:rsidRPr="00234F29">
        <w:rPr>
          <w:rFonts w:ascii="Arial" w:hAnsi="Arial" w:cs="Arial"/>
          <w:sz w:val="18"/>
          <w:szCs w:val="18"/>
          <w:lang w:val="en-CA"/>
        </w:rPr>
        <w:t xml:space="preserve">ay reduce some of the </w:t>
      </w:r>
      <w:proofErr w:type="spellStart"/>
      <w:r w:rsidR="00381185">
        <w:rPr>
          <w:rFonts w:ascii="Arial" w:hAnsi="Arial" w:cs="Arial"/>
          <w:sz w:val="18"/>
          <w:szCs w:val="18"/>
          <w:lang w:val="en-CA"/>
        </w:rPr>
        <w:t>STarT</w:t>
      </w:r>
      <w:proofErr w:type="spellEnd"/>
      <w:r w:rsidR="00381185">
        <w:rPr>
          <w:rFonts w:ascii="Arial" w:hAnsi="Arial" w:cs="Arial"/>
          <w:sz w:val="18"/>
          <w:szCs w:val="18"/>
          <w:lang w:val="en-CA"/>
        </w:rPr>
        <w:t xml:space="preserve"> </w:t>
      </w:r>
      <w:r w:rsidRPr="00234F29">
        <w:rPr>
          <w:rFonts w:ascii="Arial" w:hAnsi="Arial" w:cs="Arial"/>
          <w:sz w:val="18"/>
          <w:szCs w:val="18"/>
          <w:lang w:val="en-CA"/>
        </w:rPr>
        <w:t xml:space="preserve">physical </w:t>
      </w:r>
      <w:r w:rsidR="005803C2">
        <w:rPr>
          <w:rFonts w:ascii="Arial" w:hAnsi="Arial" w:cs="Arial"/>
          <w:sz w:val="18"/>
          <w:szCs w:val="18"/>
          <w:lang w:val="en-CA"/>
        </w:rPr>
        <w:t xml:space="preserve">and </w:t>
      </w:r>
      <w:r w:rsidRPr="00234F29">
        <w:rPr>
          <w:rFonts w:ascii="Arial" w:hAnsi="Arial" w:cs="Arial"/>
          <w:sz w:val="18"/>
          <w:szCs w:val="18"/>
          <w:lang w:val="en-CA"/>
        </w:rPr>
        <w:t>psychosocial impairments</w:t>
      </w:r>
      <w:r w:rsidR="00381185">
        <w:rPr>
          <w:rFonts w:ascii="Arial" w:hAnsi="Arial" w:cs="Arial"/>
          <w:sz w:val="18"/>
          <w:szCs w:val="18"/>
          <w:lang w:val="en-CA"/>
        </w:rPr>
        <w:t>.</w:t>
      </w:r>
      <w:r w:rsidRPr="00234F29">
        <w:rPr>
          <w:rFonts w:ascii="Arial" w:hAnsi="Arial" w:cs="Arial"/>
          <w:sz w:val="18"/>
          <w:szCs w:val="18"/>
          <w:lang w:val="en-CA"/>
        </w:rPr>
        <w:t xml:space="preserve"> </w:t>
      </w:r>
    </w:p>
    <w:p w14:paraId="3F71C8EA" w14:textId="77777777" w:rsidR="003A20CB" w:rsidRDefault="003A20CB" w:rsidP="00994EFB">
      <w:pPr>
        <w:jc w:val="both"/>
        <w:rPr>
          <w:rFonts w:ascii="Arial"/>
          <w:sz w:val="18"/>
          <w:szCs w:val="20"/>
        </w:rPr>
      </w:pPr>
    </w:p>
    <w:p w14:paraId="5D2B4521" w14:textId="50C5C39F" w:rsidR="003A20CB" w:rsidRPr="00410F9C" w:rsidRDefault="00B6312B" w:rsidP="00410F9C">
      <w:pPr>
        <w:pStyle w:val="ListParagraph"/>
        <w:numPr>
          <w:ilvl w:val="0"/>
          <w:numId w:val="11"/>
        </w:numPr>
        <w:tabs>
          <w:tab w:val="left" w:pos="426"/>
        </w:tabs>
        <w:ind w:hanging="1080"/>
        <w:jc w:val="both"/>
        <w:rPr>
          <w:rFonts w:ascii="Arial"/>
          <w:i/>
          <w:iCs/>
          <w:sz w:val="18"/>
          <w:szCs w:val="20"/>
        </w:rPr>
      </w:pPr>
      <w:proofErr w:type="spellStart"/>
      <w:r w:rsidRPr="00410F9C">
        <w:rPr>
          <w:rFonts w:ascii="Arial"/>
          <w:i/>
          <w:iCs/>
          <w:sz w:val="18"/>
          <w:szCs w:val="20"/>
        </w:rPr>
        <w:t>Werneke</w:t>
      </w:r>
      <w:proofErr w:type="spellEnd"/>
      <w:r w:rsidRPr="00410F9C">
        <w:rPr>
          <w:rFonts w:ascii="Arial"/>
          <w:i/>
          <w:iCs/>
          <w:sz w:val="18"/>
          <w:szCs w:val="20"/>
        </w:rPr>
        <w:t xml:space="preserve"> M, Edmond S, Young M, Grigsby D, </w:t>
      </w:r>
      <w:proofErr w:type="spellStart"/>
      <w:r w:rsidRPr="00410F9C">
        <w:rPr>
          <w:rFonts w:ascii="Arial"/>
          <w:i/>
          <w:iCs/>
          <w:sz w:val="18"/>
          <w:szCs w:val="20"/>
        </w:rPr>
        <w:t>McClenahan</w:t>
      </w:r>
      <w:proofErr w:type="spellEnd"/>
      <w:r w:rsidRPr="00410F9C">
        <w:rPr>
          <w:rFonts w:ascii="Arial"/>
          <w:i/>
          <w:iCs/>
          <w:sz w:val="18"/>
          <w:szCs w:val="20"/>
        </w:rPr>
        <w:t xml:space="preserve"> B, McGill T. Directional preference and functional </w:t>
      </w:r>
      <w:r w:rsidR="003A20CB" w:rsidRPr="00410F9C">
        <w:rPr>
          <w:rFonts w:ascii="Arial"/>
          <w:i/>
          <w:iCs/>
          <w:sz w:val="18"/>
          <w:szCs w:val="20"/>
        </w:rPr>
        <w:t xml:space="preserve"> </w:t>
      </w:r>
    </w:p>
    <w:p w14:paraId="55E9AAD0" w14:textId="1A40792A" w:rsidR="00B6312B" w:rsidRDefault="003A20CB" w:rsidP="003A20CB">
      <w:pPr>
        <w:tabs>
          <w:tab w:val="left" w:pos="426"/>
        </w:tabs>
        <w:jc w:val="both"/>
        <w:rPr>
          <w:rFonts w:ascii="Arial"/>
          <w:i/>
          <w:iCs/>
          <w:sz w:val="18"/>
          <w:szCs w:val="20"/>
        </w:rPr>
      </w:pPr>
      <w:r>
        <w:rPr>
          <w:rFonts w:ascii="Arial"/>
          <w:i/>
          <w:iCs/>
          <w:sz w:val="18"/>
          <w:szCs w:val="20"/>
        </w:rPr>
        <w:t xml:space="preserve">       </w:t>
      </w:r>
      <w:r w:rsidR="00F37858">
        <w:rPr>
          <w:rFonts w:ascii="Arial"/>
          <w:i/>
          <w:iCs/>
          <w:sz w:val="18"/>
          <w:szCs w:val="20"/>
        </w:rPr>
        <w:t xml:space="preserve"> </w:t>
      </w:r>
      <w:r w:rsidR="00B6312B" w:rsidRPr="003A20CB">
        <w:rPr>
          <w:rFonts w:ascii="Arial"/>
          <w:i/>
          <w:iCs/>
          <w:sz w:val="18"/>
          <w:szCs w:val="20"/>
        </w:rPr>
        <w:t xml:space="preserve">outcomes among subjects classified at high psychosocial risk using </w:t>
      </w:r>
      <w:proofErr w:type="spellStart"/>
      <w:r w:rsidR="00B6312B" w:rsidRPr="003A20CB">
        <w:rPr>
          <w:rFonts w:ascii="Arial"/>
          <w:i/>
          <w:iCs/>
          <w:sz w:val="18"/>
          <w:szCs w:val="20"/>
        </w:rPr>
        <w:t>STarT</w:t>
      </w:r>
      <w:proofErr w:type="spellEnd"/>
      <w:r>
        <w:rPr>
          <w:rFonts w:ascii="Arial"/>
          <w:i/>
          <w:iCs/>
          <w:sz w:val="18"/>
          <w:szCs w:val="20"/>
        </w:rPr>
        <w:t xml:space="preserve">. </w:t>
      </w:r>
      <w:proofErr w:type="spellStart"/>
      <w:r w:rsidRPr="003A20CB">
        <w:rPr>
          <w:rFonts w:ascii="Arial"/>
          <w:i/>
          <w:iCs/>
          <w:sz w:val="18"/>
          <w:szCs w:val="20"/>
        </w:rPr>
        <w:t>Physiother</w:t>
      </w:r>
      <w:proofErr w:type="spellEnd"/>
      <w:r w:rsidRPr="003A20CB">
        <w:rPr>
          <w:rFonts w:ascii="Arial"/>
          <w:i/>
          <w:iCs/>
          <w:sz w:val="18"/>
          <w:szCs w:val="20"/>
        </w:rPr>
        <w:t>. Res. Int. 2018;23:e1711.</w:t>
      </w:r>
    </w:p>
    <w:p w14:paraId="6B171C64" w14:textId="70A927C7" w:rsidR="003A20CB" w:rsidRDefault="003A20CB" w:rsidP="00994EFB">
      <w:pPr>
        <w:jc w:val="both"/>
        <w:rPr>
          <w:rFonts w:ascii="Arial"/>
          <w:i/>
          <w:iCs/>
          <w:sz w:val="18"/>
          <w:szCs w:val="20"/>
        </w:rPr>
      </w:pPr>
    </w:p>
    <w:p w14:paraId="2467FC73" w14:textId="01E8686F" w:rsidR="003A20CB" w:rsidRPr="003A20CB" w:rsidRDefault="003A20CB" w:rsidP="00994EFB">
      <w:pPr>
        <w:jc w:val="both"/>
        <w:rPr>
          <w:rFonts w:ascii="Arial"/>
          <w:sz w:val="18"/>
          <w:szCs w:val="20"/>
        </w:rPr>
      </w:pPr>
      <w:r>
        <w:rPr>
          <w:rFonts w:ascii="Arial"/>
          <w:sz w:val="18"/>
          <w:szCs w:val="20"/>
        </w:rPr>
        <w:t xml:space="preserve">This cohort study took 138 patients with LBP and high </w:t>
      </w:r>
      <w:proofErr w:type="spellStart"/>
      <w:r>
        <w:rPr>
          <w:rFonts w:ascii="Arial"/>
          <w:sz w:val="18"/>
          <w:szCs w:val="20"/>
        </w:rPr>
        <w:t>STarT</w:t>
      </w:r>
      <w:proofErr w:type="spellEnd"/>
      <w:r>
        <w:rPr>
          <w:rFonts w:ascii="Arial"/>
          <w:sz w:val="18"/>
          <w:szCs w:val="20"/>
        </w:rPr>
        <w:t xml:space="preserve"> risk. Those with a </w:t>
      </w:r>
      <w:r w:rsidR="00410F9C">
        <w:rPr>
          <w:rFonts w:ascii="Arial"/>
          <w:sz w:val="18"/>
          <w:szCs w:val="20"/>
        </w:rPr>
        <w:t>DP</w:t>
      </w:r>
      <w:r>
        <w:rPr>
          <w:rFonts w:ascii="Arial"/>
          <w:sz w:val="18"/>
          <w:szCs w:val="20"/>
        </w:rPr>
        <w:t xml:space="preserve"> and given matched intervention showed significant and clinically important differences in function compared to those with no </w:t>
      </w:r>
      <w:r w:rsidR="00410F9C">
        <w:rPr>
          <w:rFonts w:ascii="Arial"/>
          <w:sz w:val="18"/>
          <w:szCs w:val="20"/>
        </w:rPr>
        <w:t>DP</w:t>
      </w:r>
      <w:r>
        <w:rPr>
          <w:rFonts w:ascii="Arial"/>
          <w:sz w:val="18"/>
          <w:szCs w:val="20"/>
        </w:rPr>
        <w:t>.</w:t>
      </w:r>
    </w:p>
    <w:p w14:paraId="58A61027" w14:textId="77777777" w:rsidR="00BC615C" w:rsidRDefault="00BC615C" w:rsidP="00994EFB">
      <w:pPr>
        <w:jc w:val="both"/>
        <w:rPr>
          <w:rFonts w:ascii="Arial"/>
          <w:sz w:val="18"/>
          <w:szCs w:val="20"/>
        </w:rPr>
      </w:pPr>
    </w:p>
    <w:p w14:paraId="1F334ECB" w14:textId="0D9B08F6" w:rsidR="00BC615C" w:rsidRPr="001A0802" w:rsidRDefault="00BC615C" w:rsidP="00994EFB">
      <w:pPr>
        <w:pBdr>
          <w:bottom w:val="single" w:sz="4" w:space="2" w:color="auto"/>
        </w:pBdr>
        <w:jc w:val="both"/>
        <w:rPr>
          <w:rFonts w:ascii="Arial" w:eastAsia="Arial" w:hAnsi="Arial" w:cs="Arial"/>
          <w:b/>
          <w:bCs/>
          <w:sz w:val="18"/>
          <w:szCs w:val="20"/>
        </w:rPr>
      </w:pPr>
      <w:r>
        <w:rPr>
          <w:rFonts w:ascii="Arial"/>
          <w:b/>
          <w:bCs/>
          <w:sz w:val="18"/>
          <w:szCs w:val="20"/>
        </w:rPr>
        <w:t>Predicting Outcomes</w:t>
      </w:r>
    </w:p>
    <w:p w14:paraId="3AAD04BA" w14:textId="278CD3B0" w:rsidR="00BC615C" w:rsidRDefault="00BC615C" w:rsidP="00994EFB">
      <w:pPr>
        <w:jc w:val="both"/>
        <w:rPr>
          <w:rFonts w:ascii="Arial" w:eastAsia="Arial" w:hAnsi="Arial" w:cs="Arial"/>
          <w:sz w:val="18"/>
          <w:szCs w:val="20"/>
        </w:rPr>
      </w:pPr>
      <w:r>
        <w:rPr>
          <w:rFonts w:ascii="Arial"/>
          <w:sz w:val="18"/>
          <w:szCs w:val="20"/>
        </w:rPr>
        <w:t>T</w:t>
      </w:r>
      <w:r w:rsidRPr="00BC615C">
        <w:rPr>
          <w:rFonts w:ascii="Arial" w:eastAsia="Arial" w:hAnsi="Arial" w:cs="Arial"/>
          <w:sz w:val="18"/>
          <w:szCs w:val="20"/>
        </w:rPr>
        <w:t xml:space="preserve">he McKenzie Method also has </w:t>
      </w:r>
      <w:r w:rsidR="00AF2CBB">
        <w:rPr>
          <w:rFonts w:ascii="Arial" w:eastAsia="Arial" w:hAnsi="Arial" w:cs="Arial"/>
          <w:sz w:val="18"/>
          <w:szCs w:val="20"/>
        </w:rPr>
        <w:t xml:space="preserve">a proven </w:t>
      </w:r>
      <w:r w:rsidRPr="00BC615C">
        <w:rPr>
          <w:rFonts w:ascii="Arial" w:eastAsia="Arial" w:hAnsi="Arial" w:cs="Arial"/>
          <w:sz w:val="18"/>
          <w:szCs w:val="20"/>
        </w:rPr>
        <w:t>ability to predict patient outcome</w:t>
      </w:r>
      <w:r w:rsidR="00DA5229">
        <w:rPr>
          <w:rFonts w:ascii="Arial" w:eastAsia="Arial" w:hAnsi="Arial" w:cs="Arial"/>
          <w:sz w:val="18"/>
          <w:szCs w:val="20"/>
        </w:rPr>
        <w:t>. For the classification of Derangement</w:t>
      </w:r>
      <w:r w:rsidRPr="00BC615C">
        <w:rPr>
          <w:rFonts w:ascii="Arial" w:eastAsia="Arial" w:hAnsi="Arial" w:cs="Arial"/>
          <w:sz w:val="18"/>
          <w:szCs w:val="20"/>
        </w:rPr>
        <w:t xml:space="preserve"> and the determination of Centralisation</w:t>
      </w:r>
      <w:r w:rsidR="0053311C">
        <w:rPr>
          <w:rFonts w:ascii="Arial" w:eastAsia="Arial" w:hAnsi="Arial" w:cs="Arial"/>
          <w:sz w:val="18"/>
          <w:szCs w:val="20"/>
        </w:rPr>
        <w:t xml:space="preserve"> </w:t>
      </w:r>
      <w:r w:rsidR="00287126">
        <w:rPr>
          <w:rFonts w:ascii="Arial" w:eastAsia="Arial" w:hAnsi="Arial" w:cs="Arial"/>
          <w:sz w:val="18"/>
          <w:szCs w:val="20"/>
        </w:rPr>
        <w:t xml:space="preserve">/ </w:t>
      </w:r>
      <w:r w:rsidR="00410F9C">
        <w:rPr>
          <w:rFonts w:ascii="Arial" w:eastAsia="Arial" w:hAnsi="Arial" w:cs="Arial"/>
          <w:sz w:val="18"/>
          <w:szCs w:val="20"/>
        </w:rPr>
        <w:t>DP</w:t>
      </w:r>
      <w:r w:rsidR="00DA5229">
        <w:rPr>
          <w:rFonts w:ascii="Arial" w:eastAsia="Arial" w:hAnsi="Arial" w:cs="Arial"/>
          <w:sz w:val="18"/>
          <w:szCs w:val="20"/>
        </w:rPr>
        <w:t xml:space="preserve"> t</w:t>
      </w:r>
      <w:r w:rsidRPr="00BC615C">
        <w:rPr>
          <w:rFonts w:ascii="Arial" w:eastAsia="Arial" w:hAnsi="Arial" w:cs="Arial"/>
          <w:sz w:val="18"/>
          <w:szCs w:val="20"/>
        </w:rPr>
        <w:t>he prognosis for a rapid and lasting improvement is very good.</w:t>
      </w:r>
    </w:p>
    <w:p w14:paraId="37179855" w14:textId="77777777" w:rsidR="00A317F0" w:rsidRPr="00A317F0" w:rsidRDefault="00A317F0" w:rsidP="00994EFB">
      <w:pPr>
        <w:jc w:val="both"/>
        <w:rPr>
          <w:rFonts w:ascii="Arial" w:eastAsia="Arial" w:hAnsi="Arial" w:cs="Arial"/>
          <w:i/>
          <w:iCs/>
          <w:sz w:val="18"/>
          <w:szCs w:val="20"/>
        </w:rPr>
      </w:pPr>
    </w:p>
    <w:p w14:paraId="07A377E7" w14:textId="2A0D5755" w:rsidR="00B6312B" w:rsidRPr="00234F29" w:rsidRDefault="00A317F0" w:rsidP="00234F29">
      <w:pPr>
        <w:pStyle w:val="ListParagraph"/>
        <w:numPr>
          <w:ilvl w:val="0"/>
          <w:numId w:val="8"/>
        </w:numPr>
        <w:ind w:left="426" w:hanging="426"/>
        <w:jc w:val="both"/>
        <w:rPr>
          <w:rFonts w:ascii="Arial" w:eastAsia="Arial" w:hAnsi="Arial" w:cs="Arial"/>
          <w:i/>
          <w:iCs/>
          <w:sz w:val="18"/>
          <w:szCs w:val="20"/>
        </w:rPr>
      </w:pPr>
      <w:proofErr w:type="spellStart"/>
      <w:r w:rsidRPr="00234F29">
        <w:rPr>
          <w:rFonts w:ascii="Arial" w:eastAsia="Arial" w:hAnsi="Arial" w:cs="Arial"/>
          <w:i/>
          <w:iCs/>
          <w:sz w:val="18"/>
          <w:szCs w:val="20"/>
        </w:rPr>
        <w:t>Werneke</w:t>
      </w:r>
      <w:proofErr w:type="spellEnd"/>
      <w:r w:rsidRPr="00234F29">
        <w:rPr>
          <w:rFonts w:ascii="Arial" w:eastAsia="Arial" w:hAnsi="Arial" w:cs="Arial"/>
          <w:i/>
          <w:iCs/>
          <w:sz w:val="18"/>
          <w:szCs w:val="20"/>
        </w:rPr>
        <w:t xml:space="preserve"> M, </w:t>
      </w:r>
      <w:r w:rsidR="00B6312B" w:rsidRPr="00234F29">
        <w:rPr>
          <w:rFonts w:ascii="Arial" w:eastAsia="Arial" w:hAnsi="Arial" w:cs="Arial"/>
          <w:i/>
          <w:iCs/>
          <w:sz w:val="18"/>
          <w:szCs w:val="20"/>
        </w:rPr>
        <w:t xml:space="preserve">Hart D, Guillermo C </w:t>
      </w:r>
      <w:r w:rsidRPr="00234F29">
        <w:rPr>
          <w:rFonts w:ascii="Arial" w:eastAsia="Arial" w:hAnsi="Arial" w:cs="Arial"/>
          <w:i/>
          <w:iCs/>
          <w:sz w:val="18"/>
          <w:szCs w:val="20"/>
        </w:rPr>
        <w:t xml:space="preserve">et al. Association </w:t>
      </w:r>
      <w:r w:rsidR="00DA5229">
        <w:rPr>
          <w:rFonts w:ascii="Arial" w:eastAsia="Arial" w:hAnsi="Arial" w:cs="Arial"/>
          <w:i/>
          <w:iCs/>
          <w:sz w:val="18"/>
          <w:szCs w:val="20"/>
        </w:rPr>
        <w:t>b</w:t>
      </w:r>
      <w:r w:rsidRPr="00234F29">
        <w:rPr>
          <w:rFonts w:ascii="Arial" w:eastAsia="Arial" w:hAnsi="Arial" w:cs="Arial"/>
          <w:i/>
          <w:iCs/>
          <w:sz w:val="18"/>
          <w:szCs w:val="20"/>
        </w:rPr>
        <w:t xml:space="preserve">etween </w:t>
      </w:r>
      <w:r w:rsidR="00DA5229">
        <w:rPr>
          <w:rFonts w:ascii="Arial" w:eastAsia="Arial" w:hAnsi="Arial" w:cs="Arial"/>
          <w:i/>
          <w:iCs/>
          <w:sz w:val="18"/>
          <w:szCs w:val="20"/>
        </w:rPr>
        <w:t>d</w:t>
      </w:r>
      <w:r w:rsidRPr="00234F29">
        <w:rPr>
          <w:rFonts w:ascii="Arial" w:eastAsia="Arial" w:hAnsi="Arial" w:cs="Arial"/>
          <w:i/>
          <w:iCs/>
          <w:sz w:val="18"/>
          <w:szCs w:val="20"/>
        </w:rPr>
        <w:t xml:space="preserve">irectional </w:t>
      </w:r>
      <w:r w:rsidR="00DA5229">
        <w:rPr>
          <w:rFonts w:ascii="Arial" w:eastAsia="Arial" w:hAnsi="Arial" w:cs="Arial"/>
          <w:i/>
          <w:iCs/>
          <w:sz w:val="18"/>
          <w:szCs w:val="20"/>
        </w:rPr>
        <w:t>p</w:t>
      </w:r>
      <w:r w:rsidRPr="00234F29">
        <w:rPr>
          <w:rFonts w:ascii="Arial" w:eastAsia="Arial" w:hAnsi="Arial" w:cs="Arial"/>
          <w:i/>
          <w:iCs/>
          <w:sz w:val="18"/>
          <w:szCs w:val="20"/>
        </w:rPr>
        <w:t xml:space="preserve">reference </w:t>
      </w:r>
      <w:r w:rsidR="001D03E0" w:rsidRPr="00234F29">
        <w:rPr>
          <w:rFonts w:ascii="Arial" w:eastAsia="Arial" w:hAnsi="Arial" w:cs="Arial"/>
          <w:i/>
          <w:iCs/>
          <w:sz w:val="18"/>
          <w:szCs w:val="20"/>
        </w:rPr>
        <w:t xml:space="preserve">and </w:t>
      </w:r>
      <w:r w:rsidR="00DA5229">
        <w:rPr>
          <w:rFonts w:ascii="Arial" w:eastAsia="Arial" w:hAnsi="Arial" w:cs="Arial"/>
          <w:i/>
          <w:iCs/>
          <w:sz w:val="18"/>
          <w:szCs w:val="20"/>
        </w:rPr>
        <w:t>c</w:t>
      </w:r>
      <w:r w:rsidR="001D03E0" w:rsidRPr="00234F29">
        <w:rPr>
          <w:rFonts w:ascii="Arial" w:eastAsia="Arial" w:hAnsi="Arial" w:cs="Arial"/>
          <w:i/>
          <w:iCs/>
          <w:sz w:val="18"/>
          <w:szCs w:val="20"/>
        </w:rPr>
        <w:t xml:space="preserve">entralization in </w:t>
      </w:r>
      <w:r w:rsidR="00DA5229">
        <w:rPr>
          <w:rFonts w:ascii="Arial" w:eastAsia="Arial" w:hAnsi="Arial" w:cs="Arial"/>
          <w:i/>
          <w:iCs/>
          <w:sz w:val="18"/>
          <w:szCs w:val="20"/>
        </w:rPr>
        <w:t>p</w:t>
      </w:r>
      <w:r w:rsidR="001D03E0" w:rsidRPr="00234F29">
        <w:rPr>
          <w:rFonts w:ascii="Arial" w:eastAsia="Arial" w:hAnsi="Arial" w:cs="Arial"/>
          <w:i/>
          <w:iCs/>
          <w:sz w:val="18"/>
          <w:szCs w:val="20"/>
        </w:rPr>
        <w:t xml:space="preserve">atients </w:t>
      </w:r>
      <w:r w:rsidR="00B6312B" w:rsidRPr="00234F29">
        <w:rPr>
          <w:rFonts w:ascii="Arial" w:eastAsia="Arial" w:hAnsi="Arial" w:cs="Arial"/>
          <w:i/>
          <w:iCs/>
          <w:sz w:val="18"/>
          <w:szCs w:val="20"/>
        </w:rPr>
        <w:t xml:space="preserve"> </w:t>
      </w:r>
    </w:p>
    <w:p w14:paraId="5C5E7552" w14:textId="2D593EA8" w:rsidR="00F13C0B" w:rsidRPr="00234F29" w:rsidRDefault="00B6312B" w:rsidP="00994EFB">
      <w:pPr>
        <w:jc w:val="both"/>
        <w:rPr>
          <w:rFonts w:ascii="Arial" w:eastAsia="Arial" w:hAnsi="Arial" w:cs="Arial"/>
          <w:i/>
          <w:iCs/>
          <w:sz w:val="18"/>
          <w:szCs w:val="20"/>
        </w:rPr>
      </w:pPr>
      <w:r>
        <w:rPr>
          <w:rFonts w:ascii="Arial" w:eastAsia="Arial" w:hAnsi="Arial" w:cs="Arial"/>
          <w:i/>
          <w:iCs/>
          <w:sz w:val="18"/>
          <w:szCs w:val="20"/>
        </w:rPr>
        <w:t xml:space="preserve">       </w:t>
      </w:r>
      <w:r w:rsidR="00234F29">
        <w:rPr>
          <w:rFonts w:ascii="Arial" w:eastAsia="Arial" w:hAnsi="Arial" w:cs="Arial"/>
          <w:i/>
          <w:iCs/>
          <w:sz w:val="18"/>
          <w:szCs w:val="20"/>
        </w:rPr>
        <w:t xml:space="preserve"> </w:t>
      </w:r>
      <w:r w:rsidR="001D03E0">
        <w:rPr>
          <w:rFonts w:ascii="Arial" w:eastAsia="Arial" w:hAnsi="Arial" w:cs="Arial"/>
          <w:i/>
          <w:iCs/>
          <w:sz w:val="18"/>
          <w:szCs w:val="20"/>
        </w:rPr>
        <w:t>w</w:t>
      </w:r>
      <w:r w:rsidR="00A317F0" w:rsidRPr="00A317F0">
        <w:rPr>
          <w:rFonts w:ascii="Arial" w:eastAsia="Arial" w:hAnsi="Arial" w:cs="Arial"/>
          <w:i/>
          <w:iCs/>
          <w:sz w:val="18"/>
          <w:szCs w:val="20"/>
        </w:rPr>
        <w:t>ith L</w:t>
      </w:r>
      <w:r>
        <w:rPr>
          <w:rFonts w:ascii="Arial" w:eastAsia="Arial" w:hAnsi="Arial" w:cs="Arial"/>
          <w:i/>
          <w:iCs/>
          <w:sz w:val="18"/>
          <w:szCs w:val="20"/>
        </w:rPr>
        <w:t>BP</w:t>
      </w:r>
      <w:r w:rsidR="00A317F0">
        <w:rPr>
          <w:rFonts w:ascii="Arial" w:eastAsia="Arial" w:hAnsi="Arial" w:cs="Arial"/>
          <w:i/>
          <w:iCs/>
          <w:sz w:val="18"/>
          <w:szCs w:val="20"/>
        </w:rPr>
        <w:t>.</w:t>
      </w:r>
      <w:r w:rsidR="00A317F0" w:rsidRPr="00A317F0">
        <w:rPr>
          <w:rFonts w:ascii="Arial" w:eastAsia="Arial" w:hAnsi="Arial" w:cs="Arial"/>
          <w:i/>
          <w:iCs/>
          <w:sz w:val="18"/>
          <w:szCs w:val="20"/>
        </w:rPr>
        <w:t> </w:t>
      </w:r>
      <w:r w:rsidR="00A317F0">
        <w:rPr>
          <w:rFonts w:ascii="Arial"/>
          <w:i/>
          <w:iCs/>
          <w:sz w:val="18"/>
          <w:szCs w:val="20"/>
        </w:rPr>
        <w:t xml:space="preserve">J. Ortho. Sports Phys. </w:t>
      </w:r>
      <w:r w:rsidR="00F13C0B">
        <w:rPr>
          <w:rFonts w:ascii="Arial"/>
          <w:i/>
          <w:iCs/>
          <w:sz w:val="18"/>
          <w:szCs w:val="20"/>
        </w:rPr>
        <w:t>2014;</w:t>
      </w:r>
      <w:r w:rsidR="00116D35">
        <w:rPr>
          <w:rFonts w:ascii="Arial"/>
          <w:i/>
          <w:iCs/>
          <w:sz w:val="18"/>
          <w:szCs w:val="20"/>
        </w:rPr>
        <w:t>41</w:t>
      </w:r>
      <w:r w:rsidR="00A317F0">
        <w:rPr>
          <w:rFonts w:ascii="Arial"/>
          <w:i/>
          <w:iCs/>
          <w:sz w:val="18"/>
          <w:szCs w:val="20"/>
        </w:rPr>
        <w:t>:22-</w:t>
      </w:r>
      <w:r w:rsidR="00116D35">
        <w:rPr>
          <w:rFonts w:ascii="Arial"/>
          <w:i/>
          <w:iCs/>
          <w:sz w:val="18"/>
          <w:szCs w:val="20"/>
        </w:rPr>
        <w:t>31</w:t>
      </w:r>
      <w:r w:rsidR="00A317F0">
        <w:rPr>
          <w:rFonts w:ascii="Arial"/>
          <w:i/>
          <w:iCs/>
          <w:sz w:val="18"/>
          <w:szCs w:val="20"/>
        </w:rPr>
        <w:t>.</w:t>
      </w:r>
    </w:p>
    <w:p w14:paraId="0DAEE1F8" w14:textId="201FF25E" w:rsidR="00F13C0B" w:rsidRPr="00234F29" w:rsidRDefault="00F13C0B" w:rsidP="00234F29">
      <w:pPr>
        <w:pStyle w:val="ListParagraph"/>
        <w:numPr>
          <w:ilvl w:val="0"/>
          <w:numId w:val="8"/>
        </w:numPr>
        <w:ind w:left="426" w:hanging="426"/>
        <w:jc w:val="both"/>
        <w:rPr>
          <w:rFonts w:ascii="Arial"/>
          <w:i/>
          <w:iCs/>
          <w:sz w:val="18"/>
          <w:szCs w:val="20"/>
        </w:rPr>
      </w:pPr>
      <w:r w:rsidRPr="00234F29">
        <w:rPr>
          <w:rFonts w:ascii="Arial"/>
          <w:i/>
          <w:iCs/>
          <w:sz w:val="18"/>
          <w:szCs w:val="20"/>
        </w:rPr>
        <w:t xml:space="preserve">May S, Runge N, </w:t>
      </w:r>
      <w:proofErr w:type="spellStart"/>
      <w:r w:rsidRPr="00234F29">
        <w:rPr>
          <w:rFonts w:ascii="Arial"/>
          <w:i/>
          <w:iCs/>
          <w:sz w:val="18"/>
          <w:szCs w:val="20"/>
        </w:rPr>
        <w:t>Aina</w:t>
      </w:r>
      <w:proofErr w:type="spellEnd"/>
      <w:r w:rsidRPr="00234F29">
        <w:rPr>
          <w:rFonts w:ascii="Arial"/>
          <w:i/>
          <w:iCs/>
          <w:sz w:val="18"/>
          <w:szCs w:val="20"/>
        </w:rPr>
        <w:t xml:space="preserve"> A. Centralization and directional preference: An updated systematic review with synthesis  </w:t>
      </w:r>
    </w:p>
    <w:p w14:paraId="68ED6A47" w14:textId="53C56E60" w:rsidR="007A5D5C" w:rsidRDefault="00F13C0B" w:rsidP="00994EFB">
      <w:pPr>
        <w:jc w:val="both"/>
        <w:rPr>
          <w:rFonts w:ascii="Arial"/>
          <w:i/>
          <w:iCs/>
          <w:sz w:val="18"/>
          <w:szCs w:val="20"/>
        </w:rPr>
      </w:pPr>
      <w:r>
        <w:rPr>
          <w:rFonts w:ascii="Arial"/>
          <w:i/>
          <w:iCs/>
          <w:sz w:val="18"/>
          <w:szCs w:val="20"/>
        </w:rPr>
        <w:t xml:space="preserve">      </w:t>
      </w:r>
      <w:r w:rsidR="00234F29">
        <w:rPr>
          <w:rFonts w:ascii="Arial"/>
          <w:i/>
          <w:iCs/>
          <w:sz w:val="18"/>
          <w:szCs w:val="20"/>
        </w:rPr>
        <w:t xml:space="preserve"> </w:t>
      </w:r>
      <w:r>
        <w:rPr>
          <w:rFonts w:ascii="Arial"/>
          <w:i/>
          <w:iCs/>
          <w:sz w:val="18"/>
          <w:szCs w:val="20"/>
        </w:rPr>
        <w:t xml:space="preserve"> of previous evidence.</w:t>
      </w:r>
      <w:r w:rsidRPr="00F13C0B">
        <w:rPr>
          <w:rFonts w:hAnsi="Arial" w:cs="Arial"/>
          <w:i/>
          <w:iCs/>
          <w:lang w:val="en-CA"/>
        </w:rPr>
        <w:t xml:space="preserve"> </w:t>
      </w:r>
      <w:proofErr w:type="spellStart"/>
      <w:r w:rsidRPr="00F13C0B">
        <w:rPr>
          <w:rFonts w:ascii="Arial"/>
          <w:i/>
          <w:iCs/>
          <w:sz w:val="18"/>
          <w:szCs w:val="20"/>
          <w:lang w:val="en-CA"/>
        </w:rPr>
        <w:t>Musculoskelet</w:t>
      </w:r>
      <w:proofErr w:type="spellEnd"/>
      <w:r w:rsidRPr="00F13C0B">
        <w:rPr>
          <w:rFonts w:ascii="Arial"/>
          <w:i/>
          <w:iCs/>
          <w:sz w:val="18"/>
          <w:szCs w:val="20"/>
          <w:lang w:val="en-CA"/>
        </w:rPr>
        <w:t xml:space="preserve"> Sci </w:t>
      </w:r>
      <w:proofErr w:type="spellStart"/>
      <w:r w:rsidRPr="00F13C0B">
        <w:rPr>
          <w:rFonts w:ascii="Arial"/>
          <w:i/>
          <w:iCs/>
          <w:sz w:val="18"/>
          <w:szCs w:val="20"/>
          <w:lang w:val="en-CA"/>
        </w:rPr>
        <w:t>Pract</w:t>
      </w:r>
      <w:proofErr w:type="spellEnd"/>
      <w:r w:rsidRPr="00F13C0B">
        <w:rPr>
          <w:rFonts w:ascii="Arial"/>
          <w:i/>
          <w:iCs/>
          <w:sz w:val="18"/>
          <w:szCs w:val="20"/>
          <w:lang w:val="en-CA"/>
        </w:rPr>
        <w:t>. 201</w:t>
      </w:r>
      <w:r>
        <w:rPr>
          <w:rFonts w:ascii="Arial"/>
          <w:i/>
          <w:iCs/>
          <w:sz w:val="18"/>
          <w:szCs w:val="20"/>
          <w:lang w:val="en-CA"/>
        </w:rPr>
        <w:t>8</w:t>
      </w:r>
      <w:r w:rsidRPr="00F13C0B">
        <w:rPr>
          <w:rFonts w:ascii="Arial"/>
          <w:i/>
          <w:iCs/>
          <w:sz w:val="18"/>
          <w:szCs w:val="20"/>
          <w:lang w:val="en-CA"/>
        </w:rPr>
        <w:t>;</w:t>
      </w:r>
      <w:r>
        <w:rPr>
          <w:rFonts w:ascii="Arial"/>
          <w:i/>
          <w:iCs/>
          <w:sz w:val="18"/>
          <w:szCs w:val="20"/>
          <w:lang w:val="en-CA"/>
        </w:rPr>
        <w:t>38:53-62.</w:t>
      </w:r>
    </w:p>
    <w:p w14:paraId="299C6D0B" w14:textId="380D4834" w:rsidR="00A317F0" w:rsidRPr="00234F29" w:rsidRDefault="00F13C0B" w:rsidP="00234F29">
      <w:pPr>
        <w:pStyle w:val="ListParagraph"/>
        <w:numPr>
          <w:ilvl w:val="0"/>
          <w:numId w:val="8"/>
        </w:numPr>
        <w:ind w:left="426" w:hanging="426"/>
        <w:jc w:val="both"/>
        <w:rPr>
          <w:rFonts w:ascii="Arial"/>
          <w:i/>
          <w:iCs/>
          <w:sz w:val="18"/>
          <w:szCs w:val="20"/>
        </w:rPr>
      </w:pPr>
      <w:proofErr w:type="spellStart"/>
      <w:r w:rsidRPr="00234F29">
        <w:rPr>
          <w:rFonts w:ascii="Arial"/>
          <w:i/>
          <w:iCs/>
          <w:sz w:val="18"/>
          <w:szCs w:val="20"/>
        </w:rPr>
        <w:t>Yarznbowicz</w:t>
      </w:r>
      <w:proofErr w:type="spellEnd"/>
      <w:r w:rsidRPr="00234F29">
        <w:rPr>
          <w:rFonts w:ascii="Arial"/>
          <w:i/>
          <w:iCs/>
          <w:sz w:val="18"/>
          <w:szCs w:val="20"/>
        </w:rPr>
        <w:t xml:space="preserve"> R</w:t>
      </w:r>
      <w:r w:rsidR="00680342" w:rsidRPr="00234F29">
        <w:rPr>
          <w:rFonts w:ascii="Arial"/>
          <w:i/>
          <w:iCs/>
          <w:sz w:val="18"/>
          <w:szCs w:val="20"/>
        </w:rPr>
        <w:t xml:space="preserve">. </w:t>
      </w:r>
      <w:r w:rsidRPr="00234F29">
        <w:rPr>
          <w:rFonts w:ascii="Arial"/>
          <w:i/>
          <w:iCs/>
          <w:sz w:val="18"/>
          <w:szCs w:val="20"/>
        </w:rPr>
        <w:t>A prospective study of patients with shoulder pain and MDT</w:t>
      </w:r>
      <w:r w:rsidR="00680342" w:rsidRPr="00234F29">
        <w:rPr>
          <w:rFonts w:ascii="Arial"/>
          <w:i/>
          <w:iCs/>
          <w:sz w:val="18"/>
          <w:szCs w:val="20"/>
        </w:rPr>
        <w:t>.</w:t>
      </w:r>
      <w:r w:rsidR="00680342" w:rsidRPr="00234F29">
        <w:rPr>
          <w:rFonts w:ascii="Calibri" w:eastAsia="Times New Roman" w:hAnsi="Calibri"/>
        </w:rPr>
        <w:t xml:space="preserve"> </w:t>
      </w:r>
      <w:r w:rsidR="00680342" w:rsidRPr="00234F29">
        <w:rPr>
          <w:rFonts w:ascii="Arial"/>
          <w:i/>
          <w:iCs/>
          <w:sz w:val="18"/>
          <w:szCs w:val="20"/>
        </w:rPr>
        <w:t xml:space="preserve">J Man </w:t>
      </w:r>
      <w:proofErr w:type="spellStart"/>
      <w:r w:rsidR="00680342" w:rsidRPr="00234F29">
        <w:rPr>
          <w:rFonts w:ascii="Arial"/>
          <w:i/>
          <w:iCs/>
          <w:sz w:val="18"/>
          <w:szCs w:val="20"/>
        </w:rPr>
        <w:t>Manip</w:t>
      </w:r>
      <w:proofErr w:type="spellEnd"/>
      <w:r w:rsidR="00680342" w:rsidRPr="00234F29">
        <w:rPr>
          <w:rFonts w:ascii="Arial"/>
          <w:i/>
          <w:iCs/>
          <w:sz w:val="18"/>
          <w:szCs w:val="20"/>
        </w:rPr>
        <w:t xml:space="preserve"> </w:t>
      </w:r>
      <w:proofErr w:type="spellStart"/>
      <w:r w:rsidR="00680342" w:rsidRPr="00234F29">
        <w:rPr>
          <w:rFonts w:ascii="Arial"/>
          <w:i/>
          <w:iCs/>
          <w:sz w:val="18"/>
          <w:szCs w:val="20"/>
        </w:rPr>
        <w:t>Ther</w:t>
      </w:r>
      <w:proofErr w:type="spellEnd"/>
      <w:r w:rsidRPr="00234F29">
        <w:rPr>
          <w:rFonts w:ascii="Arial"/>
          <w:i/>
          <w:iCs/>
          <w:sz w:val="18"/>
          <w:szCs w:val="20"/>
        </w:rPr>
        <w:t>.</w:t>
      </w:r>
      <w:r w:rsidR="00680342" w:rsidRPr="00234F29">
        <w:rPr>
          <w:rFonts w:ascii="Arial"/>
          <w:i/>
          <w:iCs/>
          <w:sz w:val="18"/>
          <w:szCs w:val="20"/>
        </w:rPr>
        <w:t xml:space="preserve"> </w:t>
      </w:r>
      <w:r w:rsidR="005803C2" w:rsidRPr="005803C2">
        <w:rPr>
          <w:rFonts w:ascii="Arial"/>
          <w:i/>
          <w:iCs/>
          <w:sz w:val="18"/>
          <w:szCs w:val="20"/>
        </w:rPr>
        <w:t xml:space="preserve">Online </w:t>
      </w:r>
      <w:r w:rsidR="004F19F0">
        <w:rPr>
          <w:rFonts w:ascii="Arial"/>
          <w:i/>
          <w:iCs/>
          <w:sz w:val="18"/>
          <w:szCs w:val="20"/>
        </w:rPr>
        <w:t xml:space="preserve">Jan </w:t>
      </w:r>
      <w:r w:rsidRPr="005803C2">
        <w:rPr>
          <w:rFonts w:ascii="Arial"/>
          <w:i/>
          <w:iCs/>
          <w:sz w:val="18"/>
          <w:szCs w:val="20"/>
        </w:rPr>
        <w:t>2019</w:t>
      </w:r>
      <w:r w:rsidR="005803C2">
        <w:rPr>
          <w:rFonts w:ascii="Arial"/>
          <w:i/>
          <w:iCs/>
          <w:sz w:val="18"/>
          <w:szCs w:val="20"/>
        </w:rPr>
        <w:t>.</w:t>
      </w:r>
    </w:p>
    <w:p w14:paraId="513B2D7C" w14:textId="77777777" w:rsidR="001C2412" w:rsidRPr="001A0802" w:rsidRDefault="001C2412" w:rsidP="00994EFB">
      <w:pPr>
        <w:ind w:left="360"/>
        <w:jc w:val="both"/>
        <w:rPr>
          <w:rFonts w:ascii="Arial" w:eastAsia="Arial" w:hAnsi="Arial" w:cs="Arial"/>
          <w:i/>
          <w:iCs/>
          <w:sz w:val="18"/>
          <w:szCs w:val="20"/>
        </w:rPr>
      </w:pPr>
    </w:p>
    <w:p w14:paraId="664CCB55" w14:textId="77777777" w:rsidR="001C2412" w:rsidRPr="001A0802" w:rsidRDefault="007D106E" w:rsidP="00994EFB">
      <w:pPr>
        <w:pBdr>
          <w:bottom w:val="single" w:sz="4" w:space="2" w:color="auto"/>
        </w:pBdr>
        <w:jc w:val="both"/>
        <w:rPr>
          <w:rFonts w:ascii="Arial" w:eastAsia="Arial" w:hAnsi="Arial" w:cs="Arial"/>
          <w:b/>
          <w:bCs/>
          <w:sz w:val="18"/>
          <w:szCs w:val="20"/>
        </w:rPr>
      </w:pPr>
      <w:r w:rsidRPr="001A0802">
        <w:rPr>
          <w:rFonts w:ascii="Arial"/>
          <w:b/>
          <w:bCs/>
          <w:sz w:val="18"/>
          <w:szCs w:val="20"/>
        </w:rPr>
        <w:t>Avoiding potential surgery and cost saving implications</w:t>
      </w:r>
    </w:p>
    <w:p w14:paraId="2B215B30" w14:textId="7126FA2D" w:rsidR="001C2412" w:rsidRPr="001A0802" w:rsidRDefault="007D106E" w:rsidP="00994EFB">
      <w:pPr>
        <w:spacing w:after="120"/>
        <w:jc w:val="both"/>
        <w:rPr>
          <w:rFonts w:ascii="Arial" w:eastAsia="Arial" w:hAnsi="Arial" w:cs="Arial"/>
          <w:sz w:val="18"/>
          <w:szCs w:val="20"/>
        </w:rPr>
      </w:pPr>
      <w:r w:rsidRPr="001A0802">
        <w:rPr>
          <w:rFonts w:ascii="Arial"/>
          <w:sz w:val="18"/>
          <w:szCs w:val="20"/>
        </w:rPr>
        <w:t xml:space="preserve">Several studies have shown the potential of </w:t>
      </w:r>
      <w:r w:rsidR="000713CB">
        <w:rPr>
          <w:rFonts w:ascii="Arial"/>
          <w:sz w:val="18"/>
          <w:szCs w:val="20"/>
        </w:rPr>
        <w:t xml:space="preserve">MDT </w:t>
      </w:r>
      <w:r w:rsidRPr="001A0802">
        <w:rPr>
          <w:rFonts w:ascii="Arial"/>
          <w:sz w:val="18"/>
          <w:szCs w:val="20"/>
        </w:rPr>
        <w:t>for pre-surgical screening and intervention to reduce surgery rates in the spine</w:t>
      </w:r>
      <w:r w:rsidR="00500494" w:rsidRPr="001A0802">
        <w:rPr>
          <w:rFonts w:ascii="Arial"/>
          <w:sz w:val="18"/>
          <w:szCs w:val="20"/>
        </w:rPr>
        <w:t>.</w:t>
      </w:r>
      <w:r w:rsidRPr="001A0802">
        <w:rPr>
          <w:rFonts w:ascii="Arial"/>
          <w:sz w:val="18"/>
          <w:szCs w:val="20"/>
        </w:rPr>
        <w:t xml:space="preserve"> </w:t>
      </w:r>
      <w:r w:rsidR="00500494" w:rsidRPr="001A0802">
        <w:rPr>
          <w:rFonts w:ascii="Arial"/>
          <w:sz w:val="18"/>
          <w:szCs w:val="20"/>
        </w:rPr>
        <w:t>T</w:t>
      </w:r>
      <w:r w:rsidRPr="001A0802">
        <w:rPr>
          <w:rFonts w:ascii="Arial"/>
          <w:sz w:val="18"/>
          <w:szCs w:val="20"/>
        </w:rPr>
        <w:t xml:space="preserve">his could have significant cost-saving implications. In the first study, </w:t>
      </w:r>
      <w:r w:rsidR="005B6CD2">
        <w:rPr>
          <w:rFonts w:ascii="Arial"/>
          <w:sz w:val="18"/>
          <w:szCs w:val="20"/>
        </w:rPr>
        <w:t>4</w:t>
      </w:r>
      <w:r w:rsidRPr="001A0802">
        <w:rPr>
          <w:rFonts w:ascii="Arial"/>
          <w:sz w:val="18"/>
          <w:szCs w:val="20"/>
        </w:rPr>
        <w:t xml:space="preserve"> years after implementation of M</w:t>
      </w:r>
      <w:r w:rsidR="005B6CD2">
        <w:rPr>
          <w:rFonts w:ascii="Arial"/>
          <w:sz w:val="18"/>
          <w:szCs w:val="20"/>
        </w:rPr>
        <w:t>DT</w:t>
      </w:r>
      <w:r w:rsidRPr="001A0802">
        <w:rPr>
          <w:rFonts w:ascii="Arial"/>
          <w:sz w:val="18"/>
          <w:szCs w:val="20"/>
        </w:rPr>
        <w:t xml:space="preserve"> based spine clinics in a Danish county, lumbar disc surgery rates were reduced by 50% compared with previous years. In the second study</w:t>
      </w:r>
      <w:r w:rsidR="00500494" w:rsidRPr="001A0802">
        <w:rPr>
          <w:rFonts w:ascii="Arial"/>
          <w:sz w:val="18"/>
          <w:szCs w:val="20"/>
        </w:rPr>
        <w:t>,</w:t>
      </w:r>
      <w:r w:rsidRPr="001A0802">
        <w:rPr>
          <w:rFonts w:ascii="Arial"/>
          <w:sz w:val="18"/>
          <w:szCs w:val="20"/>
        </w:rPr>
        <w:t xml:space="preserve"> transforaminal epidural injections followed by MDT demonstrated the potential to be an effective strategy in preventing surgical interventions for patients with lumbar disc herniation.</w:t>
      </w:r>
    </w:p>
    <w:p w14:paraId="44DE0195" w14:textId="38D9DB28" w:rsidR="00234F29" w:rsidRPr="00234F29" w:rsidRDefault="007D106E" w:rsidP="00234F29">
      <w:pPr>
        <w:pStyle w:val="ListParagraph"/>
        <w:numPr>
          <w:ilvl w:val="0"/>
          <w:numId w:val="8"/>
        </w:numPr>
        <w:spacing w:after="120"/>
        <w:ind w:left="426" w:hanging="426"/>
        <w:jc w:val="both"/>
        <w:rPr>
          <w:rFonts w:ascii="Arial" w:eastAsia="Arial" w:hAnsi="Arial" w:cs="Arial"/>
          <w:i/>
          <w:iCs/>
          <w:sz w:val="18"/>
          <w:szCs w:val="20"/>
        </w:rPr>
      </w:pPr>
      <w:r w:rsidRPr="00234F29">
        <w:rPr>
          <w:rFonts w:ascii="Arial"/>
          <w:i/>
          <w:iCs/>
          <w:sz w:val="18"/>
          <w:szCs w:val="20"/>
        </w:rPr>
        <w:t>Rasmussen C,</w:t>
      </w:r>
      <w:r w:rsidR="0017519D" w:rsidRPr="00234F29">
        <w:rPr>
          <w:rFonts w:ascii="Arial"/>
          <w:i/>
          <w:iCs/>
          <w:sz w:val="18"/>
          <w:szCs w:val="20"/>
        </w:rPr>
        <w:t xml:space="preserve"> Nielson G, Hansen V, Jensen O, </w:t>
      </w:r>
      <w:proofErr w:type="spellStart"/>
      <w:r w:rsidR="00994EFB" w:rsidRPr="00234F29">
        <w:rPr>
          <w:rFonts w:ascii="Arial"/>
          <w:i/>
          <w:iCs/>
          <w:sz w:val="18"/>
          <w:szCs w:val="20"/>
        </w:rPr>
        <w:t>Schioettz</w:t>
      </w:r>
      <w:proofErr w:type="spellEnd"/>
      <w:r w:rsidR="00994EFB" w:rsidRPr="00234F29">
        <w:rPr>
          <w:rFonts w:ascii="Arial"/>
          <w:i/>
          <w:iCs/>
          <w:sz w:val="18"/>
          <w:szCs w:val="20"/>
        </w:rPr>
        <w:t>-Christensen B</w:t>
      </w:r>
      <w:r w:rsidRPr="00234F29">
        <w:rPr>
          <w:rFonts w:ascii="Arial"/>
          <w:i/>
          <w:iCs/>
          <w:sz w:val="18"/>
          <w:szCs w:val="20"/>
        </w:rPr>
        <w:t xml:space="preserve"> </w:t>
      </w:r>
      <w:r w:rsidR="00D64E5E" w:rsidRPr="00234F29">
        <w:rPr>
          <w:rFonts w:ascii="Arial"/>
          <w:i/>
          <w:iCs/>
          <w:sz w:val="18"/>
          <w:szCs w:val="20"/>
        </w:rPr>
        <w:t>et al</w:t>
      </w:r>
      <w:r w:rsidRPr="00234F29">
        <w:rPr>
          <w:rFonts w:ascii="Arial"/>
          <w:i/>
          <w:iCs/>
          <w:sz w:val="18"/>
          <w:szCs w:val="20"/>
        </w:rPr>
        <w:t xml:space="preserve">. Rates of </w:t>
      </w:r>
      <w:r w:rsidR="00DA5229">
        <w:rPr>
          <w:rFonts w:ascii="Arial"/>
          <w:i/>
          <w:iCs/>
          <w:sz w:val="18"/>
          <w:szCs w:val="20"/>
        </w:rPr>
        <w:t>l</w:t>
      </w:r>
      <w:r w:rsidRPr="00234F29">
        <w:rPr>
          <w:rFonts w:ascii="Arial"/>
          <w:i/>
          <w:iCs/>
          <w:sz w:val="18"/>
          <w:szCs w:val="20"/>
        </w:rPr>
        <w:t xml:space="preserve">umbar </w:t>
      </w:r>
      <w:r w:rsidR="00DA5229">
        <w:rPr>
          <w:rFonts w:ascii="Arial"/>
          <w:i/>
          <w:iCs/>
          <w:sz w:val="18"/>
          <w:szCs w:val="20"/>
        </w:rPr>
        <w:t>d</w:t>
      </w:r>
      <w:r w:rsidRPr="00234F29">
        <w:rPr>
          <w:rFonts w:ascii="Arial"/>
          <w:i/>
          <w:iCs/>
          <w:sz w:val="18"/>
          <w:szCs w:val="20"/>
        </w:rPr>
        <w:t xml:space="preserve">isc </w:t>
      </w:r>
      <w:r w:rsidR="00DA5229">
        <w:rPr>
          <w:rFonts w:ascii="Arial"/>
          <w:i/>
          <w:iCs/>
          <w:sz w:val="18"/>
          <w:szCs w:val="20"/>
        </w:rPr>
        <w:t>s</w:t>
      </w:r>
      <w:r w:rsidRPr="00234F29">
        <w:rPr>
          <w:rFonts w:ascii="Arial"/>
          <w:i/>
          <w:iCs/>
          <w:sz w:val="18"/>
          <w:szCs w:val="20"/>
        </w:rPr>
        <w:t xml:space="preserve">urgery </w:t>
      </w:r>
      <w:r w:rsidR="00DA5229">
        <w:rPr>
          <w:rFonts w:ascii="Arial"/>
          <w:i/>
          <w:iCs/>
          <w:sz w:val="18"/>
          <w:szCs w:val="20"/>
        </w:rPr>
        <w:t>b</w:t>
      </w:r>
      <w:r w:rsidRPr="00234F29">
        <w:rPr>
          <w:rFonts w:ascii="Arial"/>
          <w:i/>
          <w:iCs/>
          <w:sz w:val="18"/>
          <w:szCs w:val="20"/>
        </w:rPr>
        <w:t xml:space="preserve">efore and </w:t>
      </w:r>
      <w:r w:rsidR="00DA5229">
        <w:rPr>
          <w:rFonts w:ascii="Arial"/>
          <w:i/>
          <w:iCs/>
          <w:sz w:val="18"/>
          <w:szCs w:val="20"/>
        </w:rPr>
        <w:t>a</w:t>
      </w:r>
      <w:r w:rsidRPr="00234F29">
        <w:rPr>
          <w:rFonts w:ascii="Arial"/>
          <w:i/>
          <w:iCs/>
          <w:sz w:val="18"/>
          <w:szCs w:val="20"/>
        </w:rPr>
        <w:t xml:space="preserve">fter </w:t>
      </w:r>
      <w:r w:rsidR="00DA5229">
        <w:rPr>
          <w:rFonts w:ascii="Arial"/>
          <w:i/>
          <w:iCs/>
          <w:sz w:val="18"/>
          <w:szCs w:val="20"/>
        </w:rPr>
        <w:t>i</w:t>
      </w:r>
      <w:r w:rsidRPr="00234F29">
        <w:rPr>
          <w:rFonts w:ascii="Arial"/>
          <w:i/>
          <w:iCs/>
          <w:sz w:val="18"/>
          <w:szCs w:val="20"/>
        </w:rPr>
        <w:t xml:space="preserve">mplementation of </w:t>
      </w:r>
      <w:r w:rsidR="00DA5229">
        <w:rPr>
          <w:rFonts w:ascii="Arial"/>
          <w:i/>
          <w:iCs/>
          <w:sz w:val="18"/>
          <w:szCs w:val="20"/>
        </w:rPr>
        <w:t>m</w:t>
      </w:r>
      <w:r w:rsidRPr="00234F29">
        <w:rPr>
          <w:rFonts w:ascii="Arial"/>
          <w:i/>
          <w:iCs/>
          <w:sz w:val="18"/>
          <w:szCs w:val="20"/>
        </w:rPr>
        <w:t xml:space="preserve">ultidisciplinary </w:t>
      </w:r>
      <w:r w:rsidR="00DA5229">
        <w:rPr>
          <w:rFonts w:ascii="Arial"/>
          <w:i/>
          <w:iCs/>
          <w:sz w:val="18"/>
          <w:szCs w:val="20"/>
        </w:rPr>
        <w:t>n</w:t>
      </w:r>
      <w:r w:rsidRPr="00234F29">
        <w:rPr>
          <w:rFonts w:ascii="Arial"/>
          <w:i/>
          <w:iCs/>
          <w:sz w:val="18"/>
          <w:szCs w:val="20"/>
        </w:rPr>
        <w:t>onsur</w:t>
      </w:r>
      <w:r w:rsidR="00AF3DCC" w:rsidRPr="00234F29">
        <w:rPr>
          <w:rFonts w:ascii="Arial"/>
          <w:i/>
          <w:iCs/>
          <w:sz w:val="18"/>
          <w:szCs w:val="20"/>
        </w:rPr>
        <w:t xml:space="preserve">gical </w:t>
      </w:r>
      <w:r w:rsidR="00DA5229">
        <w:rPr>
          <w:rFonts w:ascii="Arial"/>
          <w:i/>
          <w:iCs/>
          <w:sz w:val="18"/>
          <w:szCs w:val="20"/>
        </w:rPr>
        <w:t>s</w:t>
      </w:r>
      <w:r w:rsidR="00AF3DCC" w:rsidRPr="00234F29">
        <w:rPr>
          <w:rFonts w:ascii="Arial"/>
          <w:i/>
          <w:iCs/>
          <w:sz w:val="18"/>
          <w:szCs w:val="20"/>
        </w:rPr>
        <w:t xml:space="preserve">pine </w:t>
      </w:r>
      <w:r w:rsidR="00DA5229">
        <w:rPr>
          <w:rFonts w:ascii="Arial"/>
          <w:i/>
          <w:iCs/>
          <w:sz w:val="18"/>
          <w:szCs w:val="20"/>
        </w:rPr>
        <w:t>c</w:t>
      </w:r>
      <w:r w:rsidR="00AF3DCC" w:rsidRPr="00234F29">
        <w:rPr>
          <w:rFonts w:ascii="Arial"/>
          <w:i/>
          <w:iCs/>
          <w:sz w:val="18"/>
          <w:szCs w:val="20"/>
        </w:rPr>
        <w:t xml:space="preserve">linics. Spine </w:t>
      </w:r>
      <w:r w:rsidR="0017519D" w:rsidRPr="00234F29">
        <w:rPr>
          <w:rFonts w:ascii="Arial"/>
          <w:i/>
          <w:iCs/>
          <w:sz w:val="18"/>
          <w:szCs w:val="20"/>
        </w:rPr>
        <w:t>2005;</w:t>
      </w:r>
      <w:r w:rsidR="008A1F0E" w:rsidRPr="00234F29">
        <w:rPr>
          <w:rFonts w:ascii="Arial"/>
          <w:i/>
          <w:iCs/>
          <w:sz w:val="18"/>
          <w:szCs w:val="20"/>
        </w:rPr>
        <w:t>30;</w:t>
      </w:r>
      <w:r w:rsidR="00625A09" w:rsidRPr="00234F29">
        <w:rPr>
          <w:rFonts w:ascii="Arial"/>
          <w:i/>
          <w:iCs/>
          <w:sz w:val="18"/>
          <w:szCs w:val="20"/>
        </w:rPr>
        <w:t>21:</w:t>
      </w:r>
      <w:r w:rsidR="008A1F0E" w:rsidRPr="00234F29">
        <w:rPr>
          <w:rFonts w:ascii="Arial"/>
          <w:i/>
          <w:iCs/>
          <w:sz w:val="18"/>
          <w:szCs w:val="20"/>
        </w:rPr>
        <w:t>2469-73.</w:t>
      </w:r>
    </w:p>
    <w:p w14:paraId="703686FE" w14:textId="400E7EFD" w:rsidR="001C2412" w:rsidRPr="00234F29" w:rsidRDefault="00234F29" w:rsidP="00234F29">
      <w:pPr>
        <w:pStyle w:val="ListParagraph"/>
        <w:numPr>
          <w:ilvl w:val="0"/>
          <w:numId w:val="8"/>
        </w:numPr>
        <w:spacing w:after="120"/>
        <w:ind w:left="426" w:hanging="426"/>
        <w:jc w:val="both"/>
        <w:rPr>
          <w:rFonts w:ascii="Arial" w:eastAsia="Arial" w:hAnsi="Arial" w:cs="Arial"/>
          <w:i/>
          <w:iCs/>
          <w:sz w:val="18"/>
          <w:szCs w:val="20"/>
        </w:rPr>
      </w:pPr>
      <w:r w:rsidRPr="00234F29">
        <w:rPr>
          <w:rFonts w:ascii="Arial"/>
          <w:i/>
          <w:iCs/>
          <w:sz w:val="18"/>
          <w:szCs w:val="20"/>
        </w:rPr>
        <w:t xml:space="preserve">Van </w:t>
      </w:r>
      <w:proofErr w:type="spellStart"/>
      <w:r w:rsidRPr="00234F29">
        <w:rPr>
          <w:rFonts w:ascii="Arial"/>
          <w:i/>
          <w:iCs/>
          <w:sz w:val="18"/>
          <w:szCs w:val="20"/>
        </w:rPr>
        <w:t>Helvoirt</w:t>
      </w:r>
      <w:proofErr w:type="spellEnd"/>
      <w:r w:rsidRPr="00234F29">
        <w:rPr>
          <w:rFonts w:ascii="Arial"/>
          <w:i/>
          <w:iCs/>
          <w:sz w:val="18"/>
          <w:szCs w:val="20"/>
        </w:rPr>
        <w:t xml:space="preserve"> H, Apeldoorn A, </w:t>
      </w:r>
      <w:proofErr w:type="spellStart"/>
      <w:r w:rsidRPr="00234F29">
        <w:rPr>
          <w:rFonts w:ascii="Arial"/>
          <w:i/>
          <w:iCs/>
          <w:sz w:val="18"/>
          <w:szCs w:val="20"/>
        </w:rPr>
        <w:t>Ostelo</w:t>
      </w:r>
      <w:proofErr w:type="spellEnd"/>
      <w:r w:rsidRPr="00234F29">
        <w:rPr>
          <w:rFonts w:ascii="Arial"/>
          <w:i/>
          <w:iCs/>
          <w:sz w:val="18"/>
          <w:szCs w:val="20"/>
        </w:rPr>
        <w:t xml:space="preserve"> R et al. Transforaminal </w:t>
      </w:r>
      <w:r w:rsidR="00DA5229">
        <w:rPr>
          <w:rFonts w:ascii="Arial"/>
          <w:i/>
          <w:iCs/>
          <w:sz w:val="18"/>
          <w:szCs w:val="20"/>
        </w:rPr>
        <w:t>e</w:t>
      </w:r>
      <w:r w:rsidRPr="00234F29">
        <w:rPr>
          <w:rFonts w:ascii="Arial"/>
          <w:i/>
          <w:iCs/>
          <w:sz w:val="18"/>
          <w:szCs w:val="20"/>
        </w:rPr>
        <w:t xml:space="preserve">pidural </w:t>
      </w:r>
      <w:r w:rsidR="00DA5229">
        <w:rPr>
          <w:rFonts w:ascii="Arial"/>
          <w:i/>
          <w:iCs/>
          <w:sz w:val="18"/>
          <w:szCs w:val="20"/>
        </w:rPr>
        <w:t>s</w:t>
      </w:r>
      <w:r w:rsidRPr="00234F29">
        <w:rPr>
          <w:rFonts w:ascii="Arial"/>
          <w:i/>
          <w:iCs/>
          <w:sz w:val="18"/>
          <w:szCs w:val="20"/>
        </w:rPr>
        <w:t xml:space="preserve">teroid </w:t>
      </w:r>
      <w:r w:rsidR="00DA5229">
        <w:rPr>
          <w:rFonts w:ascii="Arial"/>
          <w:i/>
          <w:iCs/>
          <w:sz w:val="18"/>
          <w:szCs w:val="20"/>
        </w:rPr>
        <w:t>i</w:t>
      </w:r>
      <w:r w:rsidRPr="00234F29">
        <w:rPr>
          <w:rFonts w:ascii="Arial"/>
          <w:i/>
          <w:iCs/>
          <w:sz w:val="18"/>
          <w:szCs w:val="20"/>
        </w:rPr>
        <w:t xml:space="preserve">njections </w:t>
      </w:r>
      <w:r w:rsidR="00DA5229">
        <w:rPr>
          <w:rFonts w:ascii="Arial"/>
          <w:i/>
          <w:iCs/>
          <w:sz w:val="18"/>
          <w:szCs w:val="20"/>
        </w:rPr>
        <w:t>f</w:t>
      </w:r>
      <w:r w:rsidRPr="00234F29">
        <w:rPr>
          <w:rFonts w:ascii="Arial"/>
          <w:i/>
          <w:iCs/>
          <w:sz w:val="18"/>
          <w:szCs w:val="20"/>
        </w:rPr>
        <w:t xml:space="preserve">ollowed by MDT to </w:t>
      </w:r>
      <w:r w:rsidR="00DA5229">
        <w:rPr>
          <w:rFonts w:ascii="Arial"/>
          <w:i/>
          <w:iCs/>
          <w:sz w:val="18"/>
          <w:szCs w:val="20"/>
        </w:rPr>
        <w:t>p</w:t>
      </w:r>
      <w:r w:rsidRPr="00234F29">
        <w:rPr>
          <w:rFonts w:ascii="Arial"/>
          <w:i/>
          <w:iCs/>
          <w:sz w:val="18"/>
          <w:szCs w:val="20"/>
        </w:rPr>
        <w:t xml:space="preserve">revent </w:t>
      </w:r>
      <w:r w:rsidR="00DA5229">
        <w:rPr>
          <w:rFonts w:ascii="Arial"/>
          <w:i/>
          <w:iCs/>
          <w:sz w:val="18"/>
          <w:szCs w:val="20"/>
        </w:rPr>
        <w:t>s</w:t>
      </w:r>
      <w:r w:rsidRPr="00234F29">
        <w:rPr>
          <w:rFonts w:ascii="Arial"/>
          <w:i/>
          <w:iCs/>
          <w:sz w:val="18"/>
          <w:szCs w:val="20"/>
        </w:rPr>
        <w:t xml:space="preserve">urgery for </w:t>
      </w:r>
      <w:r w:rsidR="00DA5229">
        <w:rPr>
          <w:rFonts w:ascii="Arial"/>
          <w:i/>
          <w:iCs/>
          <w:sz w:val="18"/>
          <w:szCs w:val="20"/>
        </w:rPr>
        <w:t>l</w:t>
      </w:r>
      <w:r w:rsidRPr="00234F29">
        <w:rPr>
          <w:rFonts w:ascii="Arial"/>
          <w:i/>
          <w:iCs/>
          <w:sz w:val="18"/>
          <w:szCs w:val="20"/>
        </w:rPr>
        <w:t xml:space="preserve">umbar </w:t>
      </w:r>
      <w:r w:rsidR="00DA5229">
        <w:rPr>
          <w:rFonts w:ascii="Arial"/>
          <w:i/>
          <w:iCs/>
          <w:sz w:val="18"/>
          <w:szCs w:val="20"/>
        </w:rPr>
        <w:t>d</w:t>
      </w:r>
      <w:r w:rsidRPr="00234F29">
        <w:rPr>
          <w:rFonts w:ascii="Arial"/>
          <w:i/>
          <w:iCs/>
          <w:sz w:val="18"/>
          <w:szCs w:val="20"/>
        </w:rPr>
        <w:t xml:space="preserve">isc </w:t>
      </w:r>
      <w:r w:rsidR="00DA5229">
        <w:rPr>
          <w:rFonts w:ascii="Arial"/>
          <w:i/>
          <w:iCs/>
          <w:sz w:val="18"/>
          <w:szCs w:val="20"/>
        </w:rPr>
        <w:t>h</w:t>
      </w:r>
      <w:r w:rsidRPr="00234F29">
        <w:rPr>
          <w:rFonts w:ascii="Arial"/>
          <w:i/>
          <w:iCs/>
          <w:sz w:val="18"/>
          <w:szCs w:val="20"/>
        </w:rPr>
        <w:t xml:space="preserve">erniation. Pain Med.2014;15(7):1100-8.                                                                                                                                                                        </w:t>
      </w:r>
      <w:r w:rsidR="00D64E5E" w:rsidRPr="00234F29">
        <w:rPr>
          <w:rFonts w:ascii="Arial"/>
          <w:i/>
          <w:iCs/>
          <w:sz w:val="18"/>
          <w:szCs w:val="20"/>
        </w:rPr>
        <w:t xml:space="preserve"> </w:t>
      </w:r>
    </w:p>
    <w:p w14:paraId="76E5BBDA" w14:textId="25A2C263" w:rsidR="001A0802" w:rsidRPr="001A0802" w:rsidRDefault="001A0802" w:rsidP="001A0802">
      <w:pPr>
        <w:pBdr>
          <w:bottom w:val="single" w:sz="4" w:space="1" w:color="auto"/>
        </w:pBdr>
        <w:rPr>
          <w:rFonts w:ascii="Arial" w:eastAsia="Arial" w:hAnsi="Arial" w:cs="Arial"/>
          <w:b/>
          <w:bCs/>
          <w:sz w:val="18"/>
          <w:szCs w:val="20"/>
        </w:rPr>
      </w:pPr>
      <w:r>
        <w:rPr>
          <w:rFonts w:ascii="Arial"/>
          <w:b/>
          <w:bCs/>
          <w:sz w:val="18"/>
          <w:szCs w:val="20"/>
        </w:rPr>
        <w:t xml:space="preserve">Systematic Reviews </w:t>
      </w:r>
      <w:r w:rsidR="008B1754">
        <w:rPr>
          <w:rFonts w:ascii="Arial"/>
          <w:b/>
          <w:bCs/>
          <w:sz w:val="18"/>
          <w:szCs w:val="20"/>
        </w:rPr>
        <w:t xml:space="preserve">and Guidelines </w:t>
      </w:r>
      <w:r w:rsidR="00F331C5">
        <w:rPr>
          <w:rFonts w:ascii="Arial"/>
          <w:b/>
          <w:bCs/>
          <w:sz w:val="18"/>
          <w:szCs w:val="20"/>
        </w:rPr>
        <w:t xml:space="preserve">featuring The McKenzie Method </w:t>
      </w:r>
    </w:p>
    <w:p w14:paraId="133ACAB0" w14:textId="5A5EB56D" w:rsidR="00023D46" w:rsidRDefault="00895134" w:rsidP="00994EFB">
      <w:pPr>
        <w:jc w:val="both"/>
        <w:rPr>
          <w:rFonts w:ascii="Arial"/>
          <w:sz w:val="18"/>
          <w:szCs w:val="20"/>
        </w:rPr>
      </w:pPr>
      <w:r>
        <w:rPr>
          <w:rFonts w:ascii="Arial"/>
          <w:sz w:val="18"/>
          <w:szCs w:val="20"/>
        </w:rPr>
        <w:t xml:space="preserve">MDT and the </w:t>
      </w:r>
      <w:r w:rsidR="008055D8">
        <w:rPr>
          <w:rFonts w:ascii="Arial"/>
          <w:sz w:val="18"/>
          <w:szCs w:val="20"/>
        </w:rPr>
        <w:t xml:space="preserve">phenomenon of Centralisation and </w:t>
      </w:r>
      <w:r w:rsidR="00410F9C">
        <w:rPr>
          <w:rFonts w:ascii="Arial"/>
          <w:sz w:val="18"/>
          <w:szCs w:val="20"/>
        </w:rPr>
        <w:t>DP</w:t>
      </w:r>
      <w:r>
        <w:rPr>
          <w:rFonts w:ascii="Arial"/>
          <w:sz w:val="18"/>
          <w:szCs w:val="20"/>
        </w:rPr>
        <w:t xml:space="preserve"> </w:t>
      </w:r>
      <w:r w:rsidR="008055D8">
        <w:rPr>
          <w:rFonts w:ascii="Arial"/>
          <w:sz w:val="18"/>
          <w:szCs w:val="20"/>
        </w:rPr>
        <w:t>have been the subject of</w:t>
      </w:r>
      <w:r w:rsidR="00FC519C">
        <w:rPr>
          <w:rFonts w:ascii="Arial"/>
          <w:sz w:val="18"/>
          <w:szCs w:val="20"/>
        </w:rPr>
        <w:t>,</w:t>
      </w:r>
      <w:r>
        <w:rPr>
          <w:rFonts w:ascii="Arial"/>
          <w:sz w:val="18"/>
          <w:szCs w:val="20"/>
        </w:rPr>
        <w:t xml:space="preserve"> or </w:t>
      </w:r>
      <w:r w:rsidR="008055D8">
        <w:rPr>
          <w:rFonts w:ascii="Arial"/>
          <w:sz w:val="18"/>
          <w:szCs w:val="20"/>
        </w:rPr>
        <w:t>included in</w:t>
      </w:r>
      <w:r w:rsidR="00BA4D2A">
        <w:rPr>
          <w:rFonts w:ascii="Arial"/>
          <w:sz w:val="18"/>
          <w:szCs w:val="20"/>
        </w:rPr>
        <w:t>,</w:t>
      </w:r>
      <w:r>
        <w:rPr>
          <w:rFonts w:ascii="Arial"/>
          <w:sz w:val="18"/>
          <w:szCs w:val="20"/>
        </w:rPr>
        <w:t xml:space="preserve"> </w:t>
      </w:r>
      <w:r w:rsidR="008055D8">
        <w:rPr>
          <w:rFonts w:ascii="Arial"/>
          <w:sz w:val="18"/>
          <w:szCs w:val="20"/>
        </w:rPr>
        <w:t>many</w:t>
      </w:r>
      <w:r>
        <w:rPr>
          <w:rFonts w:ascii="Arial"/>
          <w:sz w:val="18"/>
          <w:szCs w:val="20"/>
        </w:rPr>
        <w:t xml:space="preserve"> systematic reviews</w:t>
      </w:r>
      <w:r w:rsidR="00FC519C">
        <w:rPr>
          <w:rFonts w:ascii="Arial"/>
          <w:sz w:val="18"/>
          <w:szCs w:val="20"/>
        </w:rPr>
        <w:t xml:space="preserve"> and guidelines. Here </w:t>
      </w:r>
      <w:r w:rsidR="00DA5229">
        <w:rPr>
          <w:rFonts w:ascii="Arial"/>
          <w:sz w:val="18"/>
          <w:szCs w:val="20"/>
        </w:rPr>
        <w:t>are</w:t>
      </w:r>
      <w:r w:rsidR="00FC519C">
        <w:rPr>
          <w:rFonts w:ascii="Arial"/>
          <w:sz w:val="18"/>
          <w:szCs w:val="20"/>
        </w:rPr>
        <w:t xml:space="preserve"> a few examples;</w:t>
      </w:r>
      <w:r w:rsidR="00461747">
        <w:rPr>
          <w:rFonts w:ascii="Arial"/>
          <w:sz w:val="18"/>
          <w:szCs w:val="20"/>
        </w:rPr>
        <w:t xml:space="preserve"> </w:t>
      </w:r>
    </w:p>
    <w:p w14:paraId="2774A36B" w14:textId="77777777" w:rsidR="005B6CD2" w:rsidRDefault="005B6CD2" w:rsidP="00994EFB">
      <w:pPr>
        <w:jc w:val="both"/>
        <w:rPr>
          <w:rFonts w:ascii="Arial" w:eastAsia="Arial" w:hAnsi="Arial" w:cs="Arial"/>
          <w:sz w:val="18"/>
          <w:szCs w:val="20"/>
        </w:rPr>
      </w:pPr>
    </w:p>
    <w:p w14:paraId="4F90C546" w14:textId="1523D50F" w:rsidR="003F513D" w:rsidRPr="00234F29" w:rsidRDefault="003F513D" w:rsidP="00234F29">
      <w:pPr>
        <w:pStyle w:val="ListParagraph"/>
        <w:numPr>
          <w:ilvl w:val="0"/>
          <w:numId w:val="10"/>
        </w:numPr>
        <w:spacing w:after="120"/>
        <w:ind w:left="426" w:hanging="426"/>
        <w:jc w:val="both"/>
        <w:rPr>
          <w:rFonts w:ascii="Arial"/>
          <w:i/>
          <w:iCs/>
          <w:sz w:val="18"/>
          <w:szCs w:val="20"/>
        </w:rPr>
      </w:pPr>
      <w:proofErr w:type="spellStart"/>
      <w:r w:rsidRPr="00234F29">
        <w:rPr>
          <w:rFonts w:ascii="Arial"/>
          <w:i/>
          <w:iCs/>
          <w:sz w:val="18"/>
          <w:szCs w:val="20"/>
        </w:rPr>
        <w:t>Delitto</w:t>
      </w:r>
      <w:proofErr w:type="spellEnd"/>
      <w:r w:rsidRPr="00234F29">
        <w:rPr>
          <w:rFonts w:ascii="Arial"/>
          <w:i/>
          <w:iCs/>
          <w:sz w:val="18"/>
          <w:szCs w:val="20"/>
        </w:rPr>
        <w:t xml:space="preserve"> A,</w:t>
      </w:r>
      <w:r w:rsidR="00994EFB" w:rsidRPr="00234F29">
        <w:rPr>
          <w:rFonts w:ascii="Arial"/>
          <w:i/>
          <w:iCs/>
          <w:sz w:val="18"/>
          <w:szCs w:val="20"/>
        </w:rPr>
        <w:t xml:space="preserve"> Georg S, van </w:t>
      </w:r>
      <w:proofErr w:type="spellStart"/>
      <w:r w:rsidR="00994EFB" w:rsidRPr="00234F29">
        <w:rPr>
          <w:rFonts w:ascii="Arial"/>
          <w:i/>
          <w:iCs/>
          <w:sz w:val="18"/>
          <w:szCs w:val="20"/>
        </w:rPr>
        <w:t>Dillen</w:t>
      </w:r>
      <w:proofErr w:type="spellEnd"/>
      <w:r w:rsidR="00994EFB" w:rsidRPr="00234F29">
        <w:rPr>
          <w:rFonts w:ascii="Arial"/>
          <w:i/>
          <w:iCs/>
          <w:sz w:val="18"/>
          <w:szCs w:val="20"/>
        </w:rPr>
        <w:t xml:space="preserve"> </w:t>
      </w:r>
      <w:r w:rsidR="00B27D82">
        <w:rPr>
          <w:rFonts w:ascii="Arial"/>
          <w:i/>
          <w:iCs/>
          <w:sz w:val="18"/>
          <w:szCs w:val="20"/>
        </w:rPr>
        <w:t xml:space="preserve">L </w:t>
      </w:r>
      <w:r w:rsidRPr="00234F29">
        <w:rPr>
          <w:rFonts w:ascii="Arial"/>
          <w:i/>
          <w:iCs/>
          <w:sz w:val="18"/>
          <w:szCs w:val="20"/>
        </w:rPr>
        <w:t xml:space="preserve">et al. Low Back pain. Clinical Practice Guidelines. </w:t>
      </w:r>
      <w:r w:rsidR="006949A3" w:rsidRPr="00234F29">
        <w:rPr>
          <w:rFonts w:ascii="Arial"/>
          <w:i/>
          <w:iCs/>
          <w:sz w:val="18"/>
          <w:szCs w:val="20"/>
        </w:rPr>
        <w:t>J. Ortho. Sports Phys.</w:t>
      </w:r>
      <w:r w:rsidR="00D371B4" w:rsidRPr="00234F29">
        <w:rPr>
          <w:rFonts w:ascii="Arial"/>
          <w:i/>
          <w:iCs/>
          <w:sz w:val="18"/>
          <w:szCs w:val="20"/>
        </w:rPr>
        <w:t xml:space="preserve"> </w:t>
      </w:r>
      <w:r w:rsidR="0017519D" w:rsidRPr="00234F29">
        <w:rPr>
          <w:rFonts w:ascii="Arial"/>
          <w:i/>
          <w:iCs/>
          <w:sz w:val="18"/>
          <w:szCs w:val="20"/>
        </w:rPr>
        <w:t>2012;</w:t>
      </w:r>
      <w:r w:rsidR="00D371B4" w:rsidRPr="00234F29">
        <w:rPr>
          <w:rFonts w:ascii="Arial"/>
          <w:i/>
          <w:iCs/>
          <w:sz w:val="18"/>
          <w:szCs w:val="20"/>
        </w:rPr>
        <w:t>42;</w:t>
      </w:r>
      <w:r w:rsidRPr="00234F29">
        <w:rPr>
          <w:rFonts w:ascii="Arial"/>
          <w:i/>
          <w:iCs/>
          <w:sz w:val="18"/>
          <w:szCs w:val="20"/>
        </w:rPr>
        <w:t>4</w:t>
      </w:r>
      <w:r w:rsidR="006949A3" w:rsidRPr="00234F29">
        <w:rPr>
          <w:rFonts w:ascii="Arial"/>
          <w:i/>
          <w:iCs/>
          <w:sz w:val="18"/>
          <w:szCs w:val="20"/>
        </w:rPr>
        <w:t>:</w:t>
      </w:r>
      <w:r w:rsidR="00321A0F" w:rsidRPr="00234F29">
        <w:rPr>
          <w:rFonts w:ascii="Arial"/>
          <w:i/>
          <w:iCs/>
          <w:sz w:val="18"/>
          <w:szCs w:val="20"/>
        </w:rPr>
        <w:t>A1-A57.</w:t>
      </w:r>
    </w:p>
    <w:p w14:paraId="6901A010" w14:textId="59737D5F" w:rsidR="0076621D" w:rsidRDefault="003F513D" w:rsidP="00994EFB">
      <w:pPr>
        <w:jc w:val="both"/>
        <w:rPr>
          <w:rFonts w:ascii="Arial" w:hAnsi="Arial" w:cs="Arial"/>
          <w:sz w:val="18"/>
          <w:szCs w:val="18"/>
        </w:rPr>
      </w:pPr>
      <w:r w:rsidRPr="000E585D">
        <w:rPr>
          <w:rFonts w:ascii="Arial" w:hAnsi="Arial" w:cs="Arial"/>
          <w:sz w:val="18"/>
          <w:szCs w:val="18"/>
        </w:rPr>
        <w:t xml:space="preserve">It was recommended that clinicians should use specific repeated movements to promote centralization in patients with acute, subacute or chronic </w:t>
      </w:r>
      <w:r w:rsidR="00994EFB">
        <w:rPr>
          <w:rFonts w:ascii="Arial" w:hAnsi="Arial" w:cs="Arial"/>
          <w:sz w:val="18"/>
          <w:szCs w:val="18"/>
        </w:rPr>
        <w:t>LBP</w:t>
      </w:r>
      <w:r w:rsidRPr="000E585D">
        <w:rPr>
          <w:rFonts w:ascii="Arial" w:hAnsi="Arial" w:cs="Arial"/>
          <w:sz w:val="18"/>
          <w:szCs w:val="18"/>
        </w:rPr>
        <w:t xml:space="preserve">, with the </w:t>
      </w:r>
      <w:r w:rsidR="000E585D" w:rsidRPr="000E585D">
        <w:rPr>
          <w:rFonts w:ascii="Arial" w:hAnsi="Arial" w:cs="Arial"/>
          <w:sz w:val="18"/>
          <w:szCs w:val="18"/>
        </w:rPr>
        <w:t>r</w:t>
      </w:r>
      <w:r w:rsidRPr="000E585D">
        <w:rPr>
          <w:rFonts w:ascii="Arial" w:hAnsi="Arial" w:cs="Arial"/>
          <w:sz w:val="18"/>
          <w:szCs w:val="18"/>
        </w:rPr>
        <w:t>ecommendation based on Grade A</w:t>
      </w:r>
      <w:r w:rsidR="00CC1729">
        <w:rPr>
          <w:rFonts w:ascii="Arial" w:hAnsi="Arial" w:cs="Arial"/>
          <w:sz w:val="18"/>
          <w:szCs w:val="18"/>
        </w:rPr>
        <w:t>, ‘s</w:t>
      </w:r>
      <w:r w:rsidRPr="000E585D">
        <w:rPr>
          <w:rFonts w:ascii="Arial" w:hAnsi="Arial" w:cs="Arial"/>
          <w:sz w:val="18"/>
          <w:szCs w:val="18"/>
        </w:rPr>
        <w:t>trong evidence’</w:t>
      </w:r>
      <w:r w:rsidR="00CC1729">
        <w:rPr>
          <w:rFonts w:ascii="Arial" w:hAnsi="Arial" w:cs="Arial"/>
          <w:sz w:val="18"/>
          <w:szCs w:val="18"/>
        </w:rPr>
        <w:t>.</w:t>
      </w:r>
    </w:p>
    <w:p w14:paraId="328C1068" w14:textId="723D8C6B" w:rsidR="008A6E68" w:rsidRPr="008A6E68" w:rsidRDefault="008A6E68" w:rsidP="00994EFB">
      <w:pPr>
        <w:jc w:val="both"/>
        <w:rPr>
          <w:rFonts w:ascii="Arial" w:hAnsi="Arial" w:cs="Arial"/>
          <w:sz w:val="18"/>
          <w:szCs w:val="18"/>
        </w:rPr>
      </w:pPr>
    </w:p>
    <w:p w14:paraId="059203E2" w14:textId="7CF7BF1B" w:rsidR="0076621D" w:rsidRPr="00234F29" w:rsidRDefault="0076621D" w:rsidP="00234F29">
      <w:pPr>
        <w:pStyle w:val="ListParagraph"/>
        <w:numPr>
          <w:ilvl w:val="0"/>
          <w:numId w:val="10"/>
        </w:numPr>
        <w:spacing w:after="120"/>
        <w:ind w:left="426" w:hanging="426"/>
        <w:jc w:val="both"/>
        <w:rPr>
          <w:rFonts w:ascii="Arial"/>
          <w:i/>
          <w:iCs/>
          <w:sz w:val="18"/>
          <w:szCs w:val="20"/>
        </w:rPr>
      </w:pPr>
      <w:proofErr w:type="spellStart"/>
      <w:r w:rsidRPr="00234F29">
        <w:rPr>
          <w:rFonts w:ascii="Arial"/>
          <w:i/>
          <w:iCs/>
          <w:sz w:val="18"/>
          <w:szCs w:val="20"/>
        </w:rPr>
        <w:t>Stynes</w:t>
      </w:r>
      <w:proofErr w:type="spellEnd"/>
      <w:r w:rsidRPr="00234F29">
        <w:rPr>
          <w:rFonts w:ascii="Arial"/>
          <w:i/>
          <w:iCs/>
          <w:sz w:val="18"/>
          <w:szCs w:val="20"/>
        </w:rPr>
        <w:t xml:space="preserve"> S, </w:t>
      </w:r>
      <w:proofErr w:type="spellStart"/>
      <w:r w:rsidR="003D5547" w:rsidRPr="00234F29">
        <w:rPr>
          <w:rFonts w:ascii="Arial"/>
          <w:i/>
          <w:iCs/>
          <w:sz w:val="18"/>
          <w:szCs w:val="20"/>
        </w:rPr>
        <w:t>Konstantinou</w:t>
      </w:r>
      <w:proofErr w:type="spellEnd"/>
      <w:r w:rsidR="003D5547" w:rsidRPr="00234F29">
        <w:rPr>
          <w:rFonts w:ascii="Arial"/>
          <w:i/>
          <w:iCs/>
          <w:sz w:val="18"/>
          <w:szCs w:val="20"/>
        </w:rPr>
        <w:t xml:space="preserve"> K, Dunn K. </w:t>
      </w:r>
      <w:r w:rsidRPr="00234F29">
        <w:rPr>
          <w:rFonts w:ascii="Arial"/>
          <w:i/>
          <w:iCs/>
          <w:sz w:val="18"/>
          <w:szCs w:val="20"/>
        </w:rPr>
        <w:t xml:space="preserve">Classification of patients with LB-related leg pain: a systematic review. BMC MSK Disorders </w:t>
      </w:r>
      <w:r w:rsidR="003D5547" w:rsidRPr="00234F29">
        <w:rPr>
          <w:rFonts w:ascii="Arial"/>
          <w:i/>
          <w:iCs/>
          <w:sz w:val="18"/>
          <w:szCs w:val="20"/>
        </w:rPr>
        <w:t>2016;</w:t>
      </w:r>
      <w:r w:rsidRPr="00234F29">
        <w:rPr>
          <w:rFonts w:ascii="Arial"/>
          <w:i/>
          <w:iCs/>
          <w:sz w:val="18"/>
          <w:szCs w:val="20"/>
        </w:rPr>
        <w:t>17:226</w:t>
      </w:r>
      <w:r w:rsidR="003D5547" w:rsidRPr="00234F29">
        <w:rPr>
          <w:rFonts w:ascii="Arial"/>
          <w:i/>
          <w:iCs/>
          <w:sz w:val="18"/>
          <w:szCs w:val="20"/>
        </w:rPr>
        <w:t>-245.</w:t>
      </w:r>
    </w:p>
    <w:p w14:paraId="36C8EBC9" w14:textId="410CAAF9" w:rsidR="00D12201" w:rsidRPr="0076621D" w:rsidRDefault="0076621D" w:rsidP="00994EFB">
      <w:pPr>
        <w:spacing w:after="120"/>
        <w:jc w:val="both"/>
        <w:rPr>
          <w:rFonts w:ascii="Arial"/>
          <w:iCs/>
          <w:sz w:val="18"/>
          <w:szCs w:val="20"/>
        </w:rPr>
      </w:pPr>
      <w:r w:rsidRPr="00BA4D2A">
        <w:rPr>
          <w:rFonts w:ascii="Arial"/>
          <w:iCs/>
          <w:sz w:val="18"/>
          <w:szCs w:val="20"/>
        </w:rPr>
        <w:t xml:space="preserve">This review </w:t>
      </w:r>
      <w:r>
        <w:rPr>
          <w:rFonts w:ascii="Arial"/>
          <w:iCs/>
          <w:sz w:val="18"/>
          <w:szCs w:val="20"/>
        </w:rPr>
        <w:t>evaluated 22 systems</w:t>
      </w:r>
      <w:r w:rsidRPr="00BA4D2A">
        <w:rPr>
          <w:rFonts w:ascii="Arial"/>
          <w:iCs/>
          <w:sz w:val="18"/>
          <w:szCs w:val="20"/>
        </w:rPr>
        <w:t xml:space="preserve"> that classify populations</w:t>
      </w:r>
      <w:r>
        <w:rPr>
          <w:rFonts w:ascii="Arial"/>
          <w:iCs/>
          <w:sz w:val="18"/>
          <w:szCs w:val="20"/>
        </w:rPr>
        <w:t xml:space="preserve"> with low back-related leg pain</w:t>
      </w:r>
      <w:r w:rsidRPr="00BA4D2A">
        <w:rPr>
          <w:rFonts w:ascii="Arial"/>
          <w:iCs/>
          <w:sz w:val="18"/>
          <w:szCs w:val="20"/>
        </w:rPr>
        <w:t xml:space="preserve">. </w:t>
      </w:r>
      <w:r>
        <w:rPr>
          <w:rFonts w:ascii="Arial"/>
          <w:iCs/>
          <w:sz w:val="18"/>
          <w:szCs w:val="20"/>
        </w:rPr>
        <w:t>MDT</w:t>
      </w:r>
      <w:r w:rsidRPr="00BA4D2A">
        <w:rPr>
          <w:rFonts w:ascii="Arial"/>
          <w:iCs/>
          <w:sz w:val="18"/>
          <w:szCs w:val="20"/>
        </w:rPr>
        <w:t xml:space="preserve"> scored the highest of any system</w:t>
      </w:r>
      <w:r>
        <w:rPr>
          <w:rFonts w:ascii="Arial"/>
          <w:iCs/>
          <w:sz w:val="18"/>
          <w:szCs w:val="20"/>
        </w:rPr>
        <w:t>,</w:t>
      </w:r>
      <w:r w:rsidRPr="00BA4D2A">
        <w:rPr>
          <w:rFonts w:ascii="Arial"/>
          <w:iCs/>
          <w:sz w:val="18"/>
          <w:szCs w:val="20"/>
        </w:rPr>
        <w:t xml:space="preserve"> </w:t>
      </w:r>
      <w:r>
        <w:rPr>
          <w:rFonts w:ascii="Arial"/>
          <w:iCs/>
          <w:sz w:val="18"/>
          <w:szCs w:val="20"/>
        </w:rPr>
        <w:t>with</w:t>
      </w:r>
      <w:r w:rsidRPr="00BA4D2A">
        <w:rPr>
          <w:rFonts w:ascii="Arial"/>
          <w:iCs/>
          <w:sz w:val="18"/>
          <w:szCs w:val="20"/>
        </w:rPr>
        <w:t xml:space="preserve"> criteria based upon </w:t>
      </w:r>
      <w:r>
        <w:rPr>
          <w:rFonts w:ascii="Arial"/>
          <w:iCs/>
          <w:sz w:val="18"/>
          <w:szCs w:val="20"/>
        </w:rPr>
        <w:t xml:space="preserve">purpose, </w:t>
      </w:r>
      <w:r w:rsidRPr="00BA4D2A">
        <w:rPr>
          <w:rFonts w:ascii="Arial"/>
          <w:iCs/>
          <w:sz w:val="18"/>
          <w:szCs w:val="20"/>
        </w:rPr>
        <w:t xml:space="preserve">validity, feasibility, reliability and </w:t>
      </w:r>
      <w:proofErr w:type="spellStart"/>
      <w:r w:rsidRPr="00BA4D2A">
        <w:rPr>
          <w:rFonts w:ascii="Arial"/>
          <w:iCs/>
          <w:sz w:val="18"/>
          <w:szCs w:val="20"/>
        </w:rPr>
        <w:t>generalisability</w:t>
      </w:r>
      <w:proofErr w:type="spellEnd"/>
      <w:r w:rsidRPr="00BA4D2A">
        <w:rPr>
          <w:rFonts w:ascii="Arial"/>
          <w:iCs/>
          <w:sz w:val="18"/>
          <w:szCs w:val="20"/>
        </w:rPr>
        <w:t>.</w:t>
      </w:r>
    </w:p>
    <w:p w14:paraId="487A77F7" w14:textId="0F8F2F9C" w:rsidR="001A0802" w:rsidRPr="00234F29" w:rsidRDefault="008B4968" w:rsidP="00234F29">
      <w:pPr>
        <w:pStyle w:val="ListParagraph"/>
        <w:numPr>
          <w:ilvl w:val="0"/>
          <w:numId w:val="10"/>
        </w:numPr>
        <w:ind w:left="426" w:hanging="426"/>
        <w:jc w:val="both"/>
        <w:rPr>
          <w:rFonts w:ascii="Arial" w:hAnsi="Arial" w:cs="Arial"/>
          <w:i/>
          <w:sz w:val="18"/>
          <w:szCs w:val="18"/>
        </w:rPr>
      </w:pPr>
      <w:r w:rsidRPr="00234F29">
        <w:rPr>
          <w:rFonts w:ascii="Arial" w:hAnsi="Arial" w:cs="Arial"/>
          <w:i/>
          <w:sz w:val="18"/>
          <w:szCs w:val="18"/>
        </w:rPr>
        <w:t>Brosseau L,</w:t>
      </w:r>
      <w:r w:rsidR="003D5547" w:rsidRPr="00234F29">
        <w:rPr>
          <w:rFonts w:ascii="Arial" w:hAnsi="Arial" w:cs="Arial"/>
          <w:i/>
          <w:sz w:val="18"/>
          <w:szCs w:val="18"/>
        </w:rPr>
        <w:t xml:space="preserve"> Taki J, Desjardins B</w:t>
      </w:r>
      <w:r w:rsidRPr="00234F29">
        <w:rPr>
          <w:rFonts w:ascii="Arial" w:hAnsi="Arial" w:cs="Arial"/>
          <w:i/>
          <w:sz w:val="18"/>
          <w:szCs w:val="18"/>
        </w:rPr>
        <w:t xml:space="preserve"> et al. </w:t>
      </w:r>
      <w:r w:rsidR="00217D0E" w:rsidRPr="00234F29">
        <w:rPr>
          <w:rFonts w:ascii="Arial" w:hAnsi="Arial" w:cs="Arial"/>
          <w:i/>
          <w:sz w:val="18"/>
          <w:szCs w:val="18"/>
        </w:rPr>
        <w:t>The Ottawa panel clinical practice guidelines for the management of knee osteoarthritis.</w:t>
      </w:r>
      <w:r w:rsidR="0014792C" w:rsidRPr="00234F29">
        <w:rPr>
          <w:rFonts w:ascii="Arial" w:hAnsi="Arial" w:cs="Arial"/>
          <w:i/>
          <w:sz w:val="18"/>
          <w:szCs w:val="18"/>
        </w:rPr>
        <w:t xml:space="preserve"> Strengthening exercise</w:t>
      </w:r>
      <w:r w:rsidR="00217D0E" w:rsidRPr="00234F29">
        <w:rPr>
          <w:rFonts w:ascii="Arial" w:hAnsi="Arial" w:cs="Arial"/>
          <w:i/>
          <w:sz w:val="18"/>
          <w:szCs w:val="18"/>
        </w:rPr>
        <w:t xml:space="preserve"> programs</w:t>
      </w:r>
      <w:r w:rsidR="00D241E0" w:rsidRPr="00234F29">
        <w:rPr>
          <w:rFonts w:ascii="Arial" w:hAnsi="Arial" w:cs="Arial"/>
          <w:i/>
          <w:sz w:val="18"/>
          <w:szCs w:val="18"/>
        </w:rPr>
        <w:t xml:space="preserve">. Clin Rehab. </w:t>
      </w:r>
      <w:r w:rsidR="003D5547" w:rsidRPr="005803C2">
        <w:rPr>
          <w:rFonts w:ascii="Arial" w:hAnsi="Arial" w:cs="Arial"/>
          <w:i/>
          <w:sz w:val="18"/>
          <w:szCs w:val="18"/>
        </w:rPr>
        <w:t>2017;</w:t>
      </w:r>
      <w:r w:rsidR="00D241E0" w:rsidRPr="005803C2">
        <w:rPr>
          <w:rFonts w:ascii="Arial" w:hAnsi="Arial" w:cs="Arial"/>
          <w:i/>
          <w:sz w:val="18"/>
          <w:szCs w:val="18"/>
        </w:rPr>
        <w:t>1-16.</w:t>
      </w:r>
    </w:p>
    <w:p w14:paraId="7F2B43E2" w14:textId="76A376C7" w:rsidR="00CB31AA" w:rsidRDefault="00CB31AA" w:rsidP="00994EFB">
      <w:pPr>
        <w:jc w:val="both"/>
        <w:rPr>
          <w:rFonts w:ascii="Arial" w:hAnsi="Arial" w:cs="Arial"/>
          <w:i/>
          <w:sz w:val="18"/>
          <w:szCs w:val="18"/>
        </w:rPr>
      </w:pPr>
    </w:p>
    <w:p w14:paraId="7810AA7F" w14:textId="5E8634F3" w:rsidR="00CB31AA" w:rsidRDefault="007F6634" w:rsidP="00994EFB">
      <w:pPr>
        <w:jc w:val="both"/>
        <w:rPr>
          <w:rFonts w:ascii="Arial" w:hAnsi="Arial" w:cs="Arial"/>
          <w:sz w:val="18"/>
          <w:szCs w:val="18"/>
        </w:rPr>
      </w:pPr>
      <w:r>
        <w:rPr>
          <w:rFonts w:ascii="Arial" w:hAnsi="Arial" w:cs="Arial"/>
          <w:sz w:val="18"/>
          <w:szCs w:val="18"/>
        </w:rPr>
        <w:t xml:space="preserve">This clinical practice guideline developed by a panel of international experts made recommendations on the management of knee OA </w:t>
      </w:r>
      <w:r w:rsidR="008031C8">
        <w:rPr>
          <w:rFonts w:ascii="Arial" w:hAnsi="Arial" w:cs="Arial"/>
          <w:sz w:val="18"/>
          <w:szCs w:val="18"/>
        </w:rPr>
        <w:t>in regard to</w:t>
      </w:r>
      <w:r>
        <w:rPr>
          <w:rFonts w:ascii="Arial" w:hAnsi="Arial" w:cs="Arial"/>
          <w:sz w:val="18"/>
          <w:szCs w:val="18"/>
        </w:rPr>
        <w:t xml:space="preserve"> exercise. MDT was ‘strongly recommended’ as an intervention.</w:t>
      </w:r>
    </w:p>
    <w:p w14:paraId="5DAA3D9F" w14:textId="670AD374" w:rsidR="004F19F0" w:rsidRDefault="004F19F0" w:rsidP="00994EFB">
      <w:pPr>
        <w:jc w:val="both"/>
        <w:rPr>
          <w:rFonts w:ascii="Arial" w:hAnsi="Arial" w:cs="Arial"/>
          <w:sz w:val="18"/>
          <w:szCs w:val="18"/>
        </w:rPr>
      </w:pPr>
    </w:p>
    <w:p w14:paraId="0ED996CD" w14:textId="77777777" w:rsidR="004F19F0" w:rsidRPr="00E95FDA" w:rsidRDefault="004F19F0" w:rsidP="004F19F0">
      <w:pPr>
        <w:pStyle w:val="ListParagraph"/>
        <w:numPr>
          <w:ilvl w:val="0"/>
          <w:numId w:val="10"/>
        </w:numPr>
        <w:ind w:left="426" w:hanging="372"/>
        <w:jc w:val="both"/>
        <w:rPr>
          <w:rFonts w:ascii="Arial"/>
          <w:i/>
          <w:iCs/>
          <w:sz w:val="18"/>
          <w:szCs w:val="20"/>
        </w:rPr>
      </w:pPr>
      <w:r w:rsidRPr="00234F29">
        <w:rPr>
          <w:rFonts w:ascii="Arial" w:hAnsi="Arial" w:cs="Arial"/>
          <w:i/>
          <w:sz w:val="18"/>
          <w:szCs w:val="18"/>
        </w:rPr>
        <w:t xml:space="preserve">Lam O, </w:t>
      </w:r>
      <w:proofErr w:type="spellStart"/>
      <w:r w:rsidRPr="00234F29">
        <w:rPr>
          <w:rFonts w:ascii="Arial" w:hAnsi="Arial" w:cs="Arial"/>
          <w:i/>
          <w:sz w:val="18"/>
          <w:szCs w:val="18"/>
        </w:rPr>
        <w:t>Strenger</w:t>
      </w:r>
      <w:proofErr w:type="spellEnd"/>
      <w:r w:rsidRPr="00234F29">
        <w:rPr>
          <w:rFonts w:ascii="Arial" w:hAnsi="Arial" w:cs="Arial"/>
          <w:i/>
          <w:sz w:val="18"/>
          <w:szCs w:val="18"/>
        </w:rPr>
        <w:t xml:space="preserve"> D, Chan-Fee M, Pham P, Preuss R, Robbins S. Effectiveness of the McKenzie Method of MDT for treating LBP: Literature review with meta-analysis. </w:t>
      </w:r>
      <w:r w:rsidRPr="00234F29">
        <w:rPr>
          <w:rFonts w:ascii="Arial"/>
          <w:i/>
          <w:sz w:val="18"/>
          <w:szCs w:val="20"/>
        </w:rPr>
        <w:t>J. Ortho. Sports Phys. 2018;48;6:476-490</w:t>
      </w:r>
      <w:r w:rsidRPr="00234F29">
        <w:rPr>
          <w:rFonts w:ascii="Arial"/>
          <w:i/>
          <w:iCs/>
          <w:sz w:val="18"/>
          <w:szCs w:val="20"/>
        </w:rPr>
        <w:t>.</w:t>
      </w:r>
      <w:r w:rsidRPr="00234F29">
        <w:rPr>
          <w:rFonts w:ascii="Arial"/>
          <w:sz w:val="18"/>
          <w:szCs w:val="20"/>
        </w:rPr>
        <w:t xml:space="preserve"> </w:t>
      </w:r>
    </w:p>
    <w:p w14:paraId="4C7AEF45" w14:textId="77777777" w:rsidR="004F19F0" w:rsidRDefault="004F19F0" w:rsidP="004F19F0">
      <w:pPr>
        <w:jc w:val="both"/>
        <w:rPr>
          <w:rFonts w:ascii="Arial" w:hAnsi="Arial" w:cs="Arial"/>
          <w:sz w:val="18"/>
          <w:szCs w:val="18"/>
        </w:rPr>
      </w:pPr>
    </w:p>
    <w:p w14:paraId="4DE2BF81" w14:textId="01E301E8" w:rsidR="004F19F0" w:rsidRDefault="004F19F0" w:rsidP="00994EFB">
      <w:pPr>
        <w:jc w:val="both"/>
        <w:rPr>
          <w:rFonts w:ascii="Arial" w:hAnsi="Arial" w:cs="Arial"/>
          <w:sz w:val="18"/>
          <w:szCs w:val="18"/>
        </w:rPr>
      </w:pPr>
      <w:r>
        <w:rPr>
          <w:rFonts w:ascii="Arial" w:hAnsi="Arial" w:cs="Arial"/>
          <w:sz w:val="18"/>
          <w:szCs w:val="18"/>
        </w:rPr>
        <w:t>This review concluded that there was moderate to high quality evidence that MDT is superior to other rehabilitation interventions for pain and disability in patients with chronic LBP.</w:t>
      </w:r>
    </w:p>
    <w:p w14:paraId="3EAA9CFF" w14:textId="3C7CDB88" w:rsidR="000623E8" w:rsidRDefault="000623E8" w:rsidP="00994EFB">
      <w:pPr>
        <w:jc w:val="both"/>
        <w:rPr>
          <w:rFonts w:ascii="Arial" w:hAnsi="Arial" w:cs="Arial"/>
          <w:sz w:val="18"/>
          <w:szCs w:val="18"/>
        </w:rPr>
      </w:pPr>
    </w:p>
    <w:p w14:paraId="206B4C21" w14:textId="64EDACA8" w:rsidR="000623E8" w:rsidRPr="00234F29" w:rsidRDefault="000623E8" w:rsidP="00234F29">
      <w:pPr>
        <w:pStyle w:val="ListParagraph"/>
        <w:numPr>
          <w:ilvl w:val="0"/>
          <w:numId w:val="10"/>
        </w:numPr>
        <w:ind w:left="426" w:hanging="426"/>
        <w:jc w:val="both"/>
        <w:rPr>
          <w:rFonts w:ascii="Arial"/>
          <w:i/>
          <w:iCs/>
          <w:sz w:val="18"/>
          <w:szCs w:val="20"/>
        </w:rPr>
      </w:pPr>
      <w:r w:rsidRPr="00234F29">
        <w:rPr>
          <w:rFonts w:ascii="Arial" w:hAnsi="Arial" w:cs="Arial"/>
          <w:i/>
          <w:sz w:val="18"/>
          <w:szCs w:val="18"/>
        </w:rPr>
        <w:t>Halliday M, Garcia A, Amorim A et al. Treatment effect sizes for pain and disability are moderated by the delivery approach for MDT in a population with LBP: A systematic review with a meta-regression approach.</w:t>
      </w:r>
      <w:r w:rsidRPr="00234F29">
        <w:rPr>
          <w:rFonts w:ascii="Arial"/>
          <w:i/>
          <w:iCs/>
          <w:sz w:val="18"/>
          <w:szCs w:val="20"/>
        </w:rPr>
        <w:t xml:space="preserve"> J. Ortho. Sports Phys. </w:t>
      </w:r>
      <w:r w:rsidR="005803C2" w:rsidRPr="005803C2">
        <w:rPr>
          <w:rFonts w:ascii="Arial"/>
          <w:i/>
          <w:iCs/>
          <w:sz w:val="18"/>
          <w:szCs w:val="20"/>
        </w:rPr>
        <w:t xml:space="preserve">Online </w:t>
      </w:r>
      <w:r w:rsidR="004F19F0">
        <w:rPr>
          <w:rFonts w:ascii="Arial"/>
          <w:i/>
          <w:iCs/>
          <w:sz w:val="18"/>
          <w:szCs w:val="20"/>
        </w:rPr>
        <w:t xml:space="preserve">Feb </w:t>
      </w:r>
      <w:r w:rsidRPr="005803C2">
        <w:rPr>
          <w:rFonts w:ascii="Arial"/>
          <w:i/>
          <w:iCs/>
          <w:sz w:val="18"/>
          <w:szCs w:val="20"/>
        </w:rPr>
        <w:t>201</w:t>
      </w:r>
      <w:r w:rsidR="004F19F0">
        <w:rPr>
          <w:rFonts w:ascii="Arial"/>
          <w:i/>
          <w:iCs/>
          <w:sz w:val="18"/>
          <w:szCs w:val="20"/>
        </w:rPr>
        <w:t>9</w:t>
      </w:r>
      <w:r w:rsidR="005803C2">
        <w:rPr>
          <w:rFonts w:ascii="Arial"/>
          <w:i/>
          <w:iCs/>
          <w:sz w:val="18"/>
          <w:szCs w:val="20"/>
        </w:rPr>
        <w:t>.</w:t>
      </w:r>
      <w:r w:rsidR="00AC7A23" w:rsidRPr="00234F29">
        <w:rPr>
          <w:rFonts w:ascii="Arial"/>
          <w:sz w:val="18"/>
          <w:szCs w:val="20"/>
        </w:rPr>
        <w:t xml:space="preserve"> </w:t>
      </w:r>
    </w:p>
    <w:p w14:paraId="34DDC5BA" w14:textId="3AF73B59" w:rsidR="00274604" w:rsidRDefault="00274604" w:rsidP="005B6CD2">
      <w:pPr>
        <w:jc w:val="both"/>
        <w:rPr>
          <w:rFonts w:ascii="Arial"/>
          <w:i/>
          <w:iCs/>
          <w:sz w:val="18"/>
          <w:szCs w:val="20"/>
        </w:rPr>
      </w:pPr>
    </w:p>
    <w:p w14:paraId="39ACA9D0" w14:textId="07B3DA9D" w:rsidR="00274604" w:rsidRDefault="003D5547" w:rsidP="005B6CD2">
      <w:pPr>
        <w:jc w:val="both"/>
        <w:rPr>
          <w:rFonts w:ascii="Arial"/>
          <w:sz w:val="18"/>
          <w:szCs w:val="20"/>
        </w:rPr>
      </w:pPr>
      <w:r>
        <w:rPr>
          <w:rFonts w:ascii="Arial"/>
          <w:sz w:val="18"/>
          <w:szCs w:val="20"/>
        </w:rPr>
        <w:t xml:space="preserve">This review grouped MDT RCTs into those that followed the core principles of MDT and </w:t>
      </w:r>
      <w:r w:rsidR="00274604">
        <w:rPr>
          <w:rFonts w:ascii="Arial"/>
          <w:sz w:val="18"/>
          <w:szCs w:val="20"/>
        </w:rPr>
        <w:t xml:space="preserve">those that did not and compared treatment effect sizes. </w:t>
      </w:r>
      <w:r>
        <w:rPr>
          <w:rFonts w:ascii="Arial"/>
          <w:sz w:val="18"/>
          <w:szCs w:val="20"/>
        </w:rPr>
        <w:t xml:space="preserve">Those </w:t>
      </w:r>
      <w:r w:rsidRPr="00B27D82">
        <w:rPr>
          <w:rFonts w:ascii="Arial"/>
          <w:i/>
          <w:iCs/>
          <w:sz w:val="18"/>
          <w:szCs w:val="20"/>
        </w:rPr>
        <w:t>a</w:t>
      </w:r>
      <w:r w:rsidR="00274604" w:rsidRPr="00B27D82">
        <w:rPr>
          <w:rFonts w:ascii="Arial"/>
          <w:i/>
          <w:iCs/>
          <w:sz w:val="18"/>
          <w:szCs w:val="20"/>
        </w:rPr>
        <w:t>dherent</w:t>
      </w:r>
      <w:r w:rsidR="00274604">
        <w:rPr>
          <w:rFonts w:ascii="Arial"/>
          <w:sz w:val="18"/>
          <w:szCs w:val="20"/>
        </w:rPr>
        <w:t xml:space="preserve"> studies showed significantly greater reduction in pain and disability demonstrating that </w:t>
      </w:r>
      <w:r w:rsidR="00AC7A23">
        <w:rPr>
          <w:rFonts w:ascii="Arial"/>
          <w:sz w:val="18"/>
          <w:szCs w:val="20"/>
        </w:rPr>
        <w:t xml:space="preserve">when the approach is used consistently with the core </w:t>
      </w:r>
      <w:r w:rsidR="00DA5229">
        <w:rPr>
          <w:rFonts w:ascii="Arial"/>
          <w:sz w:val="18"/>
          <w:szCs w:val="20"/>
        </w:rPr>
        <w:t xml:space="preserve">MDT </w:t>
      </w:r>
      <w:r w:rsidR="00AC7A23">
        <w:rPr>
          <w:rFonts w:ascii="Arial"/>
          <w:sz w:val="18"/>
          <w:szCs w:val="20"/>
        </w:rPr>
        <w:t>principles</w:t>
      </w:r>
      <w:r w:rsidR="00DA5229">
        <w:rPr>
          <w:rFonts w:ascii="Arial"/>
          <w:sz w:val="18"/>
          <w:szCs w:val="20"/>
        </w:rPr>
        <w:t>,</w:t>
      </w:r>
      <w:r w:rsidR="00AC7A23">
        <w:rPr>
          <w:rFonts w:ascii="Arial"/>
          <w:sz w:val="18"/>
          <w:szCs w:val="20"/>
        </w:rPr>
        <w:t xml:space="preserve"> better outcomes are achieved.</w:t>
      </w:r>
      <w:r w:rsidR="00274604">
        <w:rPr>
          <w:rFonts w:ascii="Arial"/>
          <w:sz w:val="18"/>
          <w:szCs w:val="20"/>
        </w:rPr>
        <w:t xml:space="preserve"> </w:t>
      </w:r>
    </w:p>
    <w:p w14:paraId="1C1B184A" w14:textId="29A2123D" w:rsidR="003D5547" w:rsidRDefault="003D5547" w:rsidP="005B6CD2">
      <w:pPr>
        <w:jc w:val="both"/>
        <w:rPr>
          <w:rFonts w:ascii="Arial"/>
          <w:sz w:val="18"/>
          <w:szCs w:val="20"/>
        </w:rPr>
      </w:pPr>
    </w:p>
    <w:p w14:paraId="5C3A19D9" w14:textId="77777777" w:rsidR="00381185" w:rsidRPr="00381185" w:rsidRDefault="00381185" w:rsidP="00381185">
      <w:pPr>
        <w:jc w:val="center"/>
        <w:rPr>
          <w:rFonts w:ascii="Arial"/>
          <w:color w:val="0070C0"/>
          <w:sz w:val="21"/>
          <w:szCs w:val="21"/>
        </w:rPr>
      </w:pPr>
    </w:p>
    <w:p w14:paraId="78945517" w14:textId="0D499DDF" w:rsidR="00381185" w:rsidRPr="00381185" w:rsidRDefault="007D106E" w:rsidP="00381185">
      <w:pPr>
        <w:jc w:val="center"/>
        <w:rPr>
          <w:rFonts w:ascii="Arial"/>
          <w:color w:val="000000" w:themeColor="text1"/>
          <w:sz w:val="21"/>
          <w:szCs w:val="21"/>
          <w:u w:val="single"/>
        </w:rPr>
      </w:pPr>
      <w:r w:rsidRPr="00381185">
        <w:rPr>
          <w:rFonts w:ascii="Arial"/>
          <w:color w:val="000000" w:themeColor="text1"/>
          <w:sz w:val="21"/>
          <w:szCs w:val="21"/>
        </w:rPr>
        <w:t>For the most up-to-date list of MDT references</w:t>
      </w:r>
      <w:r w:rsidR="005B6CD2" w:rsidRPr="00381185">
        <w:rPr>
          <w:rFonts w:ascii="Arial"/>
          <w:color w:val="000000" w:themeColor="text1"/>
          <w:sz w:val="21"/>
          <w:szCs w:val="21"/>
        </w:rPr>
        <w:t xml:space="preserve"> </w:t>
      </w:r>
      <w:r w:rsidRPr="00381185">
        <w:rPr>
          <w:rFonts w:ascii="Arial"/>
          <w:color w:val="000000" w:themeColor="text1"/>
          <w:sz w:val="21"/>
          <w:szCs w:val="21"/>
        </w:rPr>
        <w:t>visit</w:t>
      </w:r>
      <w:r w:rsidRPr="00381185">
        <w:rPr>
          <w:rFonts w:ascii="Arial"/>
          <w:b/>
          <w:bCs/>
          <w:color w:val="000000" w:themeColor="text1"/>
          <w:sz w:val="21"/>
          <w:szCs w:val="21"/>
        </w:rPr>
        <w:t>:</w:t>
      </w:r>
      <w:r w:rsidR="000D65CB" w:rsidRPr="00381185">
        <w:rPr>
          <w:rFonts w:ascii="Arial" w:eastAsia="Arial" w:hAnsi="Arial" w:cs="Arial"/>
          <w:b/>
          <w:bCs/>
          <w:color w:val="000000" w:themeColor="text1"/>
          <w:sz w:val="21"/>
          <w:szCs w:val="21"/>
        </w:rPr>
        <w:t xml:space="preserve"> </w:t>
      </w:r>
      <w:hyperlink r:id="rId8" w:history="1">
        <w:r w:rsidR="000D65CB" w:rsidRPr="00381185">
          <w:rPr>
            <w:rStyle w:val="Hyperlink"/>
            <w:rFonts w:ascii="Arial"/>
            <w:color w:val="000000" w:themeColor="text1"/>
            <w:sz w:val="21"/>
            <w:szCs w:val="21"/>
          </w:rPr>
          <w:t>www.mckenzieinstitute.org</w:t>
        </w:r>
      </w:hyperlink>
    </w:p>
    <w:sectPr w:rsidR="00381185" w:rsidRPr="00381185" w:rsidSect="00381185">
      <w:headerReference w:type="default" r:id="rId9"/>
      <w:footerReference w:type="default" r:id="rId10"/>
      <w:pgSz w:w="12240" w:h="15840"/>
      <w:pgMar w:top="811" w:right="1440" w:bottom="79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F3EE" w14:textId="77777777" w:rsidR="00C33AEF" w:rsidRDefault="00C33AEF" w:rsidP="001C2412">
      <w:r>
        <w:separator/>
      </w:r>
    </w:p>
  </w:endnote>
  <w:endnote w:type="continuationSeparator" w:id="0">
    <w:p w14:paraId="47BD5E10" w14:textId="77777777" w:rsidR="00C33AEF" w:rsidRDefault="00C33AEF" w:rsidP="001C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206130"/>
      <w:docPartObj>
        <w:docPartGallery w:val="Page Numbers (Bottom of Page)"/>
        <w:docPartUnique/>
      </w:docPartObj>
    </w:sdtPr>
    <w:sdtEndPr/>
    <w:sdtContent>
      <w:p w14:paraId="1DD7F7A1" w14:textId="55CA44B4" w:rsidR="00794E7E" w:rsidRDefault="008055D8">
        <w:pPr>
          <w:pStyle w:val="HeaderFooter"/>
        </w:pPr>
        <w:r>
          <w:rPr>
            <w:noProof/>
            <w:lang w:val="en-NZ" w:eastAsia="en-NZ"/>
          </w:rPr>
          <mc:AlternateContent>
            <mc:Choice Requires="wpg">
              <w:drawing>
                <wp:anchor distT="0" distB="0" distL="114300" distR="114300" simplePos="0" relativeHeight="251660288" behindDoc="0" locked="0" layoutInCell="1" allowOverlap="1" wp14:anchorId="2894B7F0" wp14:editId="3BF8E086">
                  <wp:simplePos x="0" y="0"/>
                  <wp:positionH relativeFrom="page">
                    <wp:align>center</wp:align>
                  </wp:positionH>
                  <wp:positionV relativeFrom="bottomMargin">
                    <wp:align>center</wp:align>
                  </wp:positionV>
                  <wp:extent cx="7761605" cy="190500"/>
                  <wp:effectExtent l="0" t="0"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4C06" w14:textId="70BEB725" w:rsidR="00794E7E" w:rsidRPr="00794E7E" w:rsidRDefault="00794E7E">
                                <w:pPr>
                                  <w:jc w:val="center"/>
                                  <w:rPr>
                                    <w:rFonts w:ascii="Calibri" w:hAnsi="Calibri"/>
                                    <w:sz w:val="18"/>
                                    <w:szCs w:val="18"/>
                                  </w:rPr>
                                </w:pPr>
                                <w:r w:rsidRPr="00794E7E">
                                  <w:rPr>
                                    <w:rFonts w:ascii="Calibri" w:hAnsi="Calibri"/>
                                    <w:sz w:val="18"/>
                                    <w:szCs w:val="18"/>
                                  </w:rPr>
                                  <w:fldChar w:fldCharType="begin"/>
                                </w:r>
                                <w:r w:rsidRPr="00794E7E">
                                  <w:rPr>
                                    <w:rFonts w:ascii="Calibri" w:hAnsi="Calibri"/>
                                    <w:sz w:val="18"/>
                                    <w:szCs w:val="18"/>
                                  </w:rPr>
                                  <w:instrText xml:space="preserve"> PAGE    \* MERGEFORMAT </w:instrText>
                                </w:r>
                                <w:r w:rsidRPr="00794E7E">
                                  <w:rPr>
                                    <w:rFonts w:ascii="Calibri" w:hAnsi="Calibri"/>
                                    <w:sz w:val="18"/>
                                    <w:szCs w:val="18"/>
                                  </w:rPr>
                                  <w:fldChar w:fldCharType="separate"/>
                                </w:r>
                                <w:r w:rsidR="001F5B47" w:rsidRPr="001F5B47">
                                  <w:rPr>
                                    <w:rFonts w:ascii="Calibri" w:hAnsi="Calibri"/>
                                    <w:noProof/>
                                    <w:color w:val="8C8C8C" w:themeColor="background1" w:themeShade="8C"/>
                                    <w:sz w:val="18"/>
                                    <w:szCs w:val="18"/>
                                  </w:rPr>
                                  <w:t>1</w:t>
                                </w:r>
                                <w:r w:rsidRPr="00794E7E">
                                  <w:rPr>
                                    <w:rFonts w:ascii="Calibri" w:hAnsi="Calibri"/>
                                    <w:sz w:val="18"/>
                                    <w:szCs w:val="18"/>
                                  </w:rP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894B7F0" id="Group 1" o:spid="_x0000_s1026"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&#13;&#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14:paraId="6C614C06" w14:textId="70BEB725" w:rsidR="00794E7E" w:rsidRPr="00794E7E" w:rsidRDefault="00794E7E">
                          <w:pPr>
                            <w:jc w:val="center"/>
                            <w:rPr>
                              <w:rFonts w:ascii="Calibri" w:hAnsi="Calibri"/>
                              <w:sz w:val="18"/>
                              <w:szCs w:val="18"/>
                            </w:rPr>
                          </w:pPr>
                          <w:r w:rsidRPr="00794E7E">
                            <w:rPr>
                              <w:rFonts w:ascii="Calibri" w:hAnsi="Calibri"/>
                              <w:sz w:val="18"/>
                              <w:szCs w:val="18"/>
                            </w:rPr>
                            <w:fldChar w:fldCharType="begin"/>
                          </w:r>
                          <w:r w:rsidRPr="00794E7E">
                            <w:rPr>
                              <w:rFonts w:ascii="Calibri" w:hAnsi="Calibri"/>
                              <w:sz w:val="18"/>
                              <w:szCs w:val="18"/>
                            </w:rPr>
                            <w:instrText xml:space="preserve"> PAGE    \* MERGEFORMAT </w:instrText>
                          </w:r>
                          <w:r w:rsidRPr="00794E7E">
                            <w:rPr>
                              <w:rFonts w:ascii="Calibri" w:hAnsi="Calibri"/>
                              <w:sz w:val="18"/>
                              <w:szCs w:val="18"/>
                            </w:rPr>
                            <w:fldChar w:fldCharType="separate"/>
                          </w:r>
                          <w:r w:rsidR="001F5B47" w:rsidRPr="001F5B47">
                            <w:rPr>
                              <w:rFonts w:ascii="Calibri" w:hAnsi="Calibri"/>
                              <w:noProof/>
                              <w:color w:val="8C8C8C" w:themeColor="background1" w:themeShade="8C"/>
                              <w:sz w:val="18"/>
                              <w:szCs w:val="18"/>
                            </w:rPr>
                            <w:t>1</w:t>
                          </w:r>
                          <w:r w:rsidRPr="00794E7E">
                            <w:rPr>
                              <w:rFonts w:ascii="Calibri" w:hAnsi="Calibri"/>
                              <w:sz w:val="18"/>
                              <w:szCs w:val="18"/>
                            </w:rPr>
                            <w:fldChar w:fldCharType="end"/>
                          </w:r>
                        </w:p>
                      </w:txbxContent>
                    </v:textbox>
                  </v:shape>
                  <v:group id="Group 3" o:spid="_x0000_s1028" style="position:absolute;top:14970;width:12255;height:230;flip:x" coordorigin="-8,14978" coordsize="1225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&#13;&#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&#13;&#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FCBCB" w14:textId="77777777" w:rsidR="00C33AEF" w:rsidRDefault="00C33AEF" w:rsidP="001C2412">
      <w:r>
        <w:separator/>
      </w:r>
    </w:p>
  </w:footnote>
  <w:footnote w:type="continuationSeparator" w:id="0">
    <w:p w14:paraId="6D837257" w14:textId="77777777" w:rsidR="00C33AEF" w:rsidRDefault="00C33AEF" w:rsidP="001C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3CA7" w14:textId="77777777" w:rsidR="00A43D34" w:rsidRDefault="00A43D34">
    <w:pPr>
      <w:pStyle w:val="Header"/>
    </w:pPr>
    <w:r w:rsidRPr="00A43D34">
      <w:rPr>
        <w:noProof/>
        <w:lang w:val="en-NZ" w:eastAsia="en-NZ"/>
      </w:rPr>
      <w:drawing>
        <wp:anchor distT="0" distB="0" distL="114300" distR="114300" simplePos="0" relativeHeight="251662336" behindDoc="1" locked="0" layoutInCell="1" allowOverlap="1" wp14:anchorId="0C3BFA6C" wp14:editId="7402C035">
          <wp:simplePos x="0" y="0"/>
          <wp:positionH relativeFrom="column">
            <wp:posOffset>-882650</wp:posOffset>
          </wp:positionH>
          <wp:positionV relativeFrom="paragraph">
            <wp:posOffset>-419100</wp:posOffset>
          </wp:positionV>
          <wp:extent cx="1416050" cy="1413031"/>
          <wp:effectExtent l="19050" t="0" r="0" b="0"/>
          <wp:wrapNone/>
          <wp:docPr id="2" name="Picture 0" descr="MII logo 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 logo 9-05.gif"/>
                  <pic:cNvPicPr/>
                </pic:nvPicPr>
                <pic:blipFill>
                  <a:blip r:embed="rId1" cstate="print">
                    <a:lum bright="70000" contrast="-70000"/>
                  </a:blip>
                  <a:stretch>
                    <a:fillRect/>
                  </a:stretch>
                </pic:blipFill>
                <pic:spPr>
                  <a:xfrm>
                    <a:off x="0" y="0"/>
                    <a:ext cx="1416050" cy="14130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45A5"/>
    <w:multiLevelType w:val="hybridMultilevel"/>
    <w:tmpl w:val="5E1845E6"/>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 w15:restartNumberingAfterBreak="0">
    <w:nsid w:val="12AE4A94"/>
    <w:multiLevelType w:val="multilevel"/>
    <w:tmpl w:val="8D206B36"/>
    <w:lvl w:ilvl="0">
      <w:start w:val="1"/>
      <w:numFmt w:val="decimal"/>
      <w:lvlText w:val="%1."/>
      <w:lvlJc w:val="left"/>
      <w:pPr>
        <w:tabs>
          <w:tab w:val="num" w:pos="778"/>
        </w:tabs>
        <w:ind w:left="778" w:hanging="360"/>
      </w:pPr>
      <w:rPr>
        <w:position w:val="0"/>
        <w:sz w:val="20"/>
        <w:szCs w:val="20"/>
        <w:rtl w:val="0"/>
      </w:rPr>
    </w:lvl>
    <w:lvl w:ilvl="1">
      <w:start w:val="1"/>
      <w:numFmt w:val="lowerLetter"/>
      <w:lvlText w:val="%2."/>
      <w:lvlJc w:val="left"/>
      <w:pPr>
        <w:tabs>
          <w:tab w:val="num" w:pos="1440"/>
        </w:tabs>
        <w:ind w:left="1440" w:hanging="300"/>
      </w:pPr>
      <w:rPr>
        <w:position w:val="0"/>
        <w:sz w:val="20"/>
        <w:szCs w:val="20"/>
        <w:rtl w:val="0"/>
      </w:rPr>
    </w:lvl>
    <w:lvl w:ilvl="2">
      <w:start w:val="1"/>
      <w:numFmt w:val="lowerRoman"/>
      <w:lvlText w:val="%3."/>
      <w:lvlJc w:val="left"/>
      <w:pPr>
        <w:tabs>
          <w:tab w:val="num" w:pos="2171"/>
        </w:tabs>
        <w:ind w:left="2171" w:hanging="247"/>
      </w:pPr>
      <w:rPr>
        <w:position w:val="0"/>
        <w:sz w:val="20"/>
        <w:szCs w:val="20"/>
        <w:rtl w:val="0"/>
      </w:rPr>
    </w:lvl>
    <w:lvl w:ilvl="3">
      <w:start w:val="1"/>
      <w:numFmt w:val="decimal"/>
      <w:lvlText w:val="%4."/>
      <w:lvlJc w:val="left"/>
      <w:pPr>
        <w:tabs>
          <w:tab w:val="num" w:pos="2880"/>
        </w:tabs>
        <w:ind w:left="2880" w:hanging="300"/>
      </w:pPr>
      <w:rPr>
        <w:position w:val="0"/>
        <w:sz w:val="20"/>
        <w:szCs w:val="20"/>
        <w:rtl w:val="0"/>
      </w:rPr>
    </w:lvl>
    <w:lvl w:ilvl="4">
      <w:start w:val="1"/>
      <w:numFmt w:val="lowerLetter"/>
      <w:lvlText w:val="%5."/>
      <w:lvlJc w:val="left"/>
      <w:pPr>
        <w:tabs>
          <w:tab w:val="num" w:pos="3600"/>
        </w:tabs>
        <w:ind w:left="3600" w:hanging="300"/>
      </w:pPr>
      <w:rPr>
        <w:position w:val="0"/>
        <w:sz w:val="20"/>
        <w:szCs w:val="20"/>
        <w:rtl w:val="0"/>
      </w:rPr>
    </w:lvl>
    <w:lvl w:ilvl="5">
      <w:start w:val="1"/>
      <w:numFmt w:val="lowerRoman"/>
      <w:lvlText w:val="%6."/>
      <w:lvlJc w:val="left"/>
      <w:pPr>
        <w:tabs>
          <w:tab w:val="num" w:pos="4331"/>
        </w:tabs>
        <w:ind w:left="4331" w:hanging="247"/>
      </w:pPr>
      <w:rPr>
        <w:position w:val="0"/>
        <w:sz w:val="20"/>
        <w:szCs w:val="20"/>
        <w:rtl w:val="0"/>
      </w:rPr>
    </w:lvl>
    <w:lvl w:ilvl="6">
      <w:start w:val="1"/>
      <w:numFmt w:val="decimal"/>
      <w:lvlText w:val="%7."/>
      <w:lvlJc w:val="left"/>
      <w:pPr>
        <w:tabs>
          <w:tab w:val="num" w:pos="5040"/>
        </w:tabs>
        <w:ind w:left="5040" w:hanging="300"/>
      </w:pPr>
      <w:rPr>
        <w:position w:val="0"/>
        <w:sz w:val="20"/>
        <w:szCs w:val="20"/>
        <w:rtl w:val="0"/>
      </w:rPr>
    </w:lvl>
    <w:lvl w:ilvl="7">
      <w:start w:val="1"/>
      <w:numFmt w:val="lowerLetter"/>
      <w:lvlText w:val="%8."/>
      <w:lvlJc w:val="left"/>
      <w:pPr>
        <w:tabs>
          <w:tab w:val="num" w:pos="5760"/>
        </w:tabs>
        <w:ind w:left="5760" w:hanging="300"/>
      </w:pPr>
      <w:rPr>
        <w:position w:val="0"/>
        <w:sz w:val="20"/>
        <w:szCs w:val="20"/>
        <w:rtl w:val="0"/>
      </w:rPr>
    </w:lvl>
    <w:lvl w:ilvl="8">
      <w:start w:val="1"/>
      <w:numFmt w:val="lowerRoman"/>
      <w:lvlText w:val="%9."/>
      <w:lvlJc w:val="left"/>
      <w:pPr>
        <w:tabs>
          <w:tab w:val="num" w:pos="6491"/>
        </w:tabs>
        <w:ind w:left="6491" w:hanging="247"/>
      </w:pPr>
      <w:rPr>
        <w:position w:val="0"/>
        <w:sz w:val="20"/>
        <w:szCs w:val="20"/>
        <w:rtl w:val="0"/>
      </w:rPr>
    </w:lvl>
  </w:abstractNum>
  <w:abstractNum w:abstractNumId="2" w15:restartNumberingAfterBreak="0">
    <w:nsid w:val="14C02F11"/>
    <w:multiLevelType w:val="hybridMultilevel"/>
    <w:tmpl w:val="042C7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A535EA"/>
    <w:multiLevelType w:val="hybridMultilevel"/>
    <w:tmpl w:val="E2EAD7BE"/>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4" w15:restartNumberingAfterBreak="0">
    <w:nsid w:val="34E1600D"/>
    <w:multiLevelType w:val="multilevel"/>
    <w:tmpl w:val="84D45944"/>
    <w:styleLink w:val="List1"/>
    <w:lvl w:ilvl="0">
      <w:start w:val="2"/>
      <w:numFmt w:val="decimal"/>
      <w:lvlText w:val="%1."/>
      <w:lvlJc w:val="left"/>
      <w:pPr>
        <w:tabs>
          <w:tab w:val="num" w:pos="780"/>
        </w:tabs>
        <w:ind w:left="780" w:hanging="360"/>
      </w:pPr>
      <w:rPr>
        <w:position w:val="0"/>
        <w:sz w:val="20"/>
        <w:szCs w:val="20"/>
        <w:rtl w:val="0"/>
      </w:rPr>
    </w:lvl>
    <w:lvl w:ilvl="1">
      <w:start w:val="1"/>
      <w:numFmt w:val="lowerLetter"/>
      <w:lvlText w:val="%2."/>
      <w:lvlJc w:val="left"/>
      <w:pPr>
        <w:tabs>
          <w:tab w:val="num" w:pos="1440"/>
        </w:tabs>
        <w:ind w:left="1440" w:hanging="300"/>
      </w:pPr>
      <w:rPr>
        <w:position w:val="0"/>
        <w:sz w:val="20"/>
        <w:szCs w:val="20"/>
        <w:rtl w:val="0"/>
      </w:rPr>
    </w:lvl>
    <w:lvl w:ilvl="2">
      <w:start w:val="1"/>
      <w:numFmt w:val="lowerRoman"/>
      <w:lvlText w:val="%3."/>
      <w:lvlJc w:val="left"/>
      <w:pPr>
        <w:tabs>
          <w:tab w:val="num" w:pos="2171"/>
        </w:tabs>
        <w:ind w:left="2171" w:hanging="247"/>
      </w:pPr>
      <w:rPr>
        <w:position w:val="0"/>
        <w:sz w:val="20"/>
        <w:szCs w:val="20"/>
        <w:rtl w:val="0"/>
      </w:rPr>
    </w:lvl>
    <w:lvl w:ilvl="3">
      <w:start w:val="1"/>
      <w:numFmt w:val="decimal"/>
      <w:lvlText w:val="%4."/>
      <w:lvlJc w:val="left"/>
      <w:pPr>
        <w:tabs>
          <w:tab w:val="num" w:pos="2880"/>
        </w:tabs>
        <w:ind w:left="2880" w:hanging="300"/>
      </w:pPr>
      <w:rPr>
        <w:position w:val="0"/>
        <w:sz w:val="20"/>
        <w:szCs w:val="20"/>
        <w:rtl w:val="0"/>
      </w:rPr>
    </w:lvl>
    <w:lvl w:ilvl="4">
      <w:start w:val="1"/>
      <w:numFmt w:val="lowerLetter"/>
      <w:lvlText w:val="%5."/>
      <w:lvlJc w:val="left"/>
      <w:pPr>
        <w:tabs>
          <w:tab w:val="num" w:pos="3600"/>
        </w:tabs>
        <w:ind w:left="3600" w:hanging="300"/>
      </w:pPr>
      <w:rPr>
        <w:position w:val="0"/>
        <w:sz w:val="20"/>
        <w:szCs w:val="20"/>
        <w:rtl w:val="0"/>
      </w:rPr>
    </w:lvl>
    <w:lvl w:ilvl="5">
      <w:start w:val="1"/>
      <w:numFmt w:val="lowerRoman"/>
      <w:lvlText w:val="%6."/>
      <w:lvlJc w:val="left"/>
      <w:pPr>
        <w:tabs>
          <w:tab w:val="num" w:pos="4331"/>
        </w:tabs>
        <w:ind w:left="4331" w:hanging="247"/>
      </w:pPr>
      <w:rPr>
        <w:position w:val="0"/>
        <w:sz w:val="20"/>
        <w:szCs w:val="20"/>
        <w:rtl w:val="0"/>
      </w:rPr>
    </w:lvl>
    <w:lvl w:ilvl="6">
      <w:start w:val="1"/>
      <w:numFmt w:val="decimal"/>
      <w:lvlText w:val="%7."/>
      <w:lvlJc w:val="left"/>
      <w:pPr>
        <w:tabs>
          <w:tab w:val="num" w:pos="5040"/>
        </w:tabs>
        <w:ind w:left="5040" w:hanging="300"/>
      </w:pPr>
      <w:rPr>
        <w:position w:val="0"/>
        <w:sz w:val="20"/>
        <w:szCs w:val="20"/>
        <w:rtl w:val="0"/>
      </w:rPr>
    </w:lvl>
    <w:lvl w:ilvl="7">
      <w:start w:val="1"/>
      <w:numFmt w:val="lowerLetter"/>
      <w:lvlText w:val="%8."/>
      <w:lvlJc w:val="left"/>
      <w:pPr>
        <w:tabs>
          <w:tab w:val="num" w:pos="5760"/>
        </w:tabs>
        <w:ind w:left="5760" w:hanging="300"/>
      </w:pPr>
      <w:rPr>
        <w:position w:val="0"/>
        <w:sz w:val="20"/>
        <w:szCs w:val="20"/>
        <w:rtl w:val="0"/>
      </w:rPr>
    </w:lvl>
    <w:lvl w:ilvl="8">
      <w:start w:val="1"/>
      <w:numFmt w:val="lowerRoman"/>
      <w:lvlText w:val="%9."/>
      <w:lvlJc w:val="left"/>
      <w:pPr>
        <w:tabs>
          <w:tab w:val="num" w:pos="6491"/>
        </w:tabs>
        <w:ind w:left="6491" w:hanging="247"/>
      </w:pPr>
      <w:rPr>
        <w:position w:val="0"/>
        <w:sz w:val="20"/>
        <w:szCs w:val="20"/>
        <w:rtl w:val="0"/>
      </w:rPr>
    </w:lvl>
  </w:abstractNum>
  <w:abstractNum w:abstractNumId="5" w15:restartNumberingAfterBreak="0">
    <w:nsid w:val="37782884"/>
    <w:multiLevelType w:val="multilevel"/>
    <w:tmpl w:val="099AB55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46045298"/>
    <w:multiLevelType w:val="multilevel"/>
    <w:tmpl w:val="5374E652"/>
    <w:styleLink w:val="List0"/>
    <w:lvl w:ilvl="0">
      <w:start w:val="1"/>
      <w:numFmt w:val="decimal"/>
      <w:lvlText w:val="%1."/>
      <w:lvlJc w:val="left"/>
      <w:pPr>
        <w:tabs>
          <w:tab w:val="num" w:pos="778"/>
        </w:tabs>
        <w:ind w:left="778" w:hanging="360"/>
      </w:pPr>
      <w:rPr>
        <w:position w:val="0"/>
        <w:sz w:val="20"/>
        <w:szCs w:val="20"/>
        <w:rtl w:val="0"/>
      </w:rPr>
    </w:lvl>
    <w:lvl w:ilvl="1">
      <w:start w:val="1"/>
      <w:numFmt w:val="lowerLetter"/>
      <w:lvlText w:val="%2."/>
      <w:lvlJc w:val="left"/>
      <w:pPr>
        <w:tabs>
          <w:tab w:val="num" w:pos="1440"/>
        </w:tabs>
        <w:ind w:left="1440" w:hanging="300"/>
      </w:pPr>
      <w:rPr>
        <w:position w:val="0"/>
        <w:sz w:val="20"/>
        <w:szCs w:val="20"/>
        <w:rtl w:val="0"/>
      </w:rPr>
    </w:lvl>
    <w:lvl w:ilvl="2">
      <w:start w:val="1"/>
      <w:numFmt w:val="lowerRoman"/>
      <w:lvlText w:val="%3."/>
      <w:lvlJc w:val="left"/>
      <w:pPr>
        <w:tabs>
          <w:tab w:val="num" w:pos="2171"/>
        </w:tabs>
        <w:ind w:left="2171" w:hanging="247"/>
      </w:pPr>
      <w:rPr>
        <w:position w:val="0"/>
        <w:sz w:val="20"/>
        <w:szCs w:val="20"/>
        <w:rtl w:val="0"/>
      </w:rPr>
    </w:lvl>
    <w:lvl w:ilvl="3">
      <w:start w:val="1"/>
      <w:numFmt w:val="decimal"/>
      <w:lvlText w:val="%4."/>
      <w:lvlJc w:val="left"/>
      <w:pPr>
        <w:tabs>
          <w:tab w:val="num" w:pos="2880"/>
        </w:tabs>
        <w:ind w:left="2880" w:hanging="300"/>
      </w:pPr>
      <w:rPr>
        <w:position w:val="0"/>
        <w:sz w:val="20"/>
        <w:szCs w:val="20"/>
        <w:rtl w:val="0"/>
      </w:rPr>
    </w:lvl>
    <w:lvl w:ilvl="4">
      <w:start w:val="1"/>
      <w:numFmt w:val="lowerLetter"/>
      <w:lvlText w:val="%5."/>
      <w:lvlJc w:val="left"/>
      <w:pPr>
        <w:tabs>
          <w:tab w:val="num" w:pos="3600"/>
        </w:tabs>
        <w:ind w:left="3600" w:hanging="300"/>
      </w:pPr>
      <w:rPr>
        <w:position w:val="0"/>
        <w:sz w:val="20"/>
        <w:szCs w:val="20"/>
        <w:rtl w:val="0"/>
      </w:rPr>
    </w:lvl>
    <w:lvl w:ilvl="5">
      <w:start w:val="1"/>
      <w:numFmt w:val="lowerRoman"/>
      <w:lvlText w:val="%6."/>
      <w:lvlJc w:val="left"/>
      <w:pPr>
        <w:tabs>
          <w:tab w:val="num" w:pos="4331"/>
        </w:tabs>
        <w:ind w:left="4331" w:hanging="247"/>
      </w:pPr>
      <w:rPr>
        <w:position w:val="0"/>
        <w:sz w:val="20"/>
        <w:szCs w:val="20"/>
        <w:rtl w:val="0"/>
      </w:rPr>
    </w:lvl>
    <w:lvl w:ilvl="6">
      <w:start w:val="1"/>
      <w:numFmt w:val="decimal"/>
      <w:lvlText w:val="%7."/>
      <w:lvlJc w:val="left"/>
      <w:pPr>
        <w:tabs>
          <w:tab w:val="num" w:pos="5040"/>
        </w:tabs>
        <w:ind w:left="5040" w:hanging="300"/>
      </w:pPr>
      <w:rPr>
        <w:position w:val="0"/>
        <w:sz w:val="20"/>
        <w:szCs w:val="20"/>
        <w:rtl w:val="0"/>
      </w:rPr>
    </w:lvl>
    <w:lvl w:ilvl="7">
      <w:start w:val="1"/>
      <w:numFmt w:val="lowerLetter"/>
      <w:lvlText w:val="%8."/>
      <w:lvlJc w:val="left"/>
      <w:pPr>
        <w:tabs>
          <w:tab w:val="num" w:pos="5760"/>
        </w:tabs>
        <w:ind w:left="5760" w:hanging="300"/>
      </w:pPr>
      <w:rPr>
        <w:position w:val="0"/>
        <w:sz w:val="20"/>
        <w:szCs w:val="20"/>
        <w:rtl w:val="0"/>
      </w:rPr>
    </w:lvl>
    <w:lvl w:ilvl="8">
      <w:start w:val="1"/>
      <w:numFmt w:val="lowerRoman"/>
      <w:lvlText w:val="%9."/>
      <w:lvlJc w:val="left"/>
      <w:pPr>
        <w:tabs>
          <w:tab w:val="num" w:pos="6491"/>
        </w:tabs>
        <w:ind w:left="6491" w:hanging="247"/>
      </w:pPr>
      <w:rPr>
        <w:position w:val="0"/>
        <w:sz w:val="20"/>
        <w:szCs w:val="20"/>
        <w:rtl w:val="0"/>
      </w:rPr>
    </w:lvl>
  </w:abstractNum>
  <w:abstractNum w:abstractNumId="7" w15:restartNumberingAfterBreak="0">
    <w:nsid w:val="57DF5CE4"/>
    <w:multiLevelType w:val="multilevel"/>
    <w:tmpl w:val="A670C148"/>
    <w:lvl w:ilvl="0">
      <w:start w:val="1"/>
      <w:numFmt w:val="decimal"/>
      <w:lvlText w:val="%1."/>
      <w:lvlJc w:val="left"/>
      <w:pPr>
        <w:tabs>
          <w:tab w:val="num" w:pos="780"/>
        </w:tabs>
        <w:ind w:left="780" w:hanging="360"/>
      </w:pPr>
      <w:rPr>
        <w:position w:val="0"/>
        <w:sz w:val="20"/>
        <w:szCs w:val="20"/>
        <w:rtl w:val="0"/>
      </w:rPr>
    </w:lvl>
    <w:lvl w:ilvl="1">
      <w:start w:val="1"/>
      <w:numFmt w:val="lowerLetter"/>
      <w:lvlText w:val="%2."/>
      <w:lvlJc w:val="left"/>
      <w:pPr>
        <w:tabs>
          <w:tab w:val="num" w:pos="1440"/>
        </w:tabs>
        <w:ind w:left="1440" w:hanging="300"/>
      </w:pPr>
      <w:rPr>
        <w:position w:val="0"/>
        <w:sz w:val="20"/>
        <w:szCs w:val="20"/>
        <w:rtl w:val="0"/>
      </w:rPr>
    </w:lvl>
    <w:lvl w:ilvl="2">
      <w:start w:val="1"/>
      <w:numFmt w:val="lowerRoman"/>
      <w:lvlText w:val="%3."/>
      <w:lvlJc w:val="left"/>
      <w:pPr>
        <w:tabs>
          <w:tab w:val="num" w:pos="2171"/>
        </w:tabs>
        <w:ind w:left="2171" w:hanging="247"/>
      </w:pPr>
      <w:rPr>
        <w:position w:val="0"/>
        <w:sz w:val="20"/>
        <w:szCs w:val="20"/>
        <w:rtl w:val="0"/>
      </w:rPr>
    </w:lvl>
    <w:lvl w:ilvl="3">
      <w:start w:val="1"/>
      <w:numFmt w:val="decimal"/>
      <w:lvlText w:val="%4."/>
      <w:lvlJc w:val="left"/>
      <w:pPr>
        <w:tabs>
          <w:tab w:val="num" w:pos="2880"/>
        </w:tabs>
        <w:ind w:left="2880" w:hanging="300"/>
      </w:pPr>
      <w:rPr>
        <w:position w:val="0"/>
        <w:sz w:val="20"/>
        <w:szCs w:val="20"/>
        <w:rtl w:val="0"/>
      </w:rPr>
    </w:lvl>
    <w:lvl w:ilvl="4">
      <w:start w:val="1"/>
      <w:numFmt w:val="lowerLetter"/>
      <w:lvlText w:val="%5."/>
      <w:lvlJc w:val="left"/>
      <w:pPr>
        <w:tabs>
          <w:tab w:val="num" w:pos="3600"/>
        </w:tabs>
        <w:ind w:left="3600" w:hanging="300"/>
      </w:pPr>
      <w:rPr>
        <w:position w:val="0"/>
        <w:sz w:val="20"/>
        <w:szCs w:val="20"/>
        <w:rtl w:val="0"/>
      </w:rPr>
    </w:lvl>
    <w:lvl w:ilvl="5">
      <w:start w:val="1"/>
      <w:numFmt w:val="lowerRoman"/>
      <w:lvlText w:val="%6."/>
      <w:lvlJc w:val="left"/>
      <w:pPr>
        <w:tabs>
          <w:tab w:val="num" w:pos="4331"/>
        </w:tabs>
        <w:ind w:left="4331" w:hanging="247"/>
      </w:pPr>
      <w:rPr>
        <w:position w:val="0"/>
        <w:sz w:val="20"/>
        <w:szCs w:val="20"/>
        <w:rtl w:val="0"/>
      </w:rPr>
    </w:lvl>
    <w:lvl w:ilvl="6">
      <w:start w:val="1"/>
      <w:numFmt w:val="decimal"/>
      <w:lvlText w:val="%7."/>
      <w:lvlJc w:val="left"/>
      <w:pPr>
        <w:tabs>
          <w:tab w:val="num" w:pos="5040"/>
        </w:tabs>
        <w:ind w:left="5040" w:hanging="300"/>
      </w:pPr>
      <w:rPr>
        <w:position w:val="0"/>
        <w:sz w:val="20"/>
        <w:szCs w:val="20"/>
        <w:rtl w:val="0"/>
      </w:rPr>
    </w:lvl>
    <w:lvl w:ilvl="7">
      <w:start w:val="1"/>
      <w:numFmt w:val="lowerLetter"/>
      <w:lvlText w:val="%8."/>
      <w:lvlJc w:val="left"/>
      <w:pPr>
        <w:tabs>
          <w:tab w:val="num" w:pos="5760"/>
        </w:tabs>
        <w:ind w:left="5760" w:hanging="300"/>
      </w:pPr>
      <w:rPr>
        <w:position w:val="0"/>
        <w:sz w:val="20"/>
        <w:szCs w:val="20"/>
        <w:rtl w:val="0"/>
      </w:rPr>
    </w:lvl>
    <w:lvl w:ilvl="8">
      <w:start w:val="1"/>
      <w:numFmt w:val="lowerRoman"/>
      <w:lvlText w:val="%9."/>
      <w:lvlJc w:val="left"/>
      <w:pPr>
        <w:tabs>
          <w:tab w:val="num" w:pos="6491"/>
        </w:tabs>
        <w:ind w:left="6491" w:hanging="247"/>
      </w:pPr>
      <w:rPr>
        <w:position w:val="0"/>
        <w:sz w:val="20"/>
        <w:szCs w:val="20"/>
        <w:rtl w:val="0"/>
      </w:rPr>
    </w:lvl>
  </w:abstractNum>
  <w:abstractNum w:abstractNumId="8" w15:restartNumberingAfterBreak="0">
    <w:nsid w:val="79D36AB6"/>
    <w:multiLevelType w:val="hybridMultilevel"/>
    <w:tmpl w:val="DFE4D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lvlOverride w:ilvl="0">
      <w:lvl w:ilvl="0">
        <w:start w:val="1"/>
        <w:numFmt w:val="decimal"/>
        <w:lvlText w:val="%1."/>
        <w:lvlJc w:val="left"/>
        <w:pPr>
          <w:tabs>
            <w:tab w:val="num" w:pos="778"/>
          </w:tabs>
          <w:ind w:left="778" w:hanging="360"/>
        </w:pPr>
        <w:rPr>
          <w:position w:val="0"/>
          <w:sz w:val="18"/>
          <w:szCs w:val="20"/>
          <w:rtl w:val="0"/>
        </w:rPr>
      </w:lvl>
    </w:lvlOverride>
  </w:num>
  <w:num w:numId="4">
    <w:abstractNumId w:val="7"/>
  </w:num>
  <w:num w:numId="5">
    <w:abstractNumId w:val="4"/>
    <w:lvlOverride w:ilvl="0">
      <w:lvl w:ilvl="0">
        <w:start w:val="2"/>
        <w:numFmt w:val="decimal"/>
        <w:lvlText w:val="%1."/>
        <w:lvlJc w:val="left"/>
        <w:pPr>
          <w:tabs>
            <w:tab w:val="num" w:pos="780"/>
          </w:tabs>
          <w:ind w:left="780" w:hanging="360"/>
        </w:pPr>
        <w:rPr>
          <w:position w:val="0"/>
          <w:sz w:val="18"/>
          <w:szCs w:val="20"/>
          <w:rtl w:val="0"/>
        </w:rPr>
      </w:lvl>
    </w:lvlOverride>
  </w:num>
  <w:num w:numId="6">
    <w:abstractNumId w:val="4"/>
  </w:num>
  <w:num w:numId="7">
    <w:abstractNumId w:val="6"/>
  </w:num>
  <w:num w:numId="8">
    <w:abstractNumId w:val="3"/>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12"/>
    <w:rsid w:val="0000406A"/>
    <w:rsid w:val="00006E39"/>
    <w:rsid w:val="00023D46"/>
    <w:rsid w:val="000255FC"/>
    <w:rsid w:val="000623E8"/>
    <w:rsid w:val="000713CB"/>
    <w:rsid w:val="00073512"/>
    <w:rsid w:val="00080E5A"/>
    <w:rsid w:val="00087E9A"/>
    <w:rsid w:val="00093F42"/>
    <w:rsid w:val="000A67C8"/>
    <w:rsid w:val="000B5445"/>
    <w:rsid w:val="000C50AB"/>
    <w:rsid w:val="000D65CB"/>
    <w:rsid w:val="000E585D"/>
    <w:rsid w:val="001124E2"/>
    <w:rsid w:val="00113245"/>
    <w:rsid w:val="00116D35"/>
    <w:rsid w:val="00116F36"/>
    <w:rsid w:val="00122549"/>
    <w:rsid w:val="00136487"/>
    <w:rsid w:val="0014792C"/>
    <w:rsid w:val="00154D18"/>
    <w:rsid w:val="0017429E"/>
    <w:rsid w:val="0017519D"/>
    <w:rsid w:val="00177FF7"/>
    <w:rsid w:val="001960B4"/>
    <w:rsid w:val="001A0802"/>
    <w:rsid w:val="001B4EDA"/>
    <w:rsid w:val="001C2412"/>
    <w:rsid w:val="001C6D13"/>
    <w:rsid w:val="001D03E0"/>
    <w:rsid w:val="001D07CC"/>
    <w:rsid w:val="001F5B47"/>
    <w:rsid w:val="00217D0E"/>
    <w:rsid w:val="00227AD1"/>
    <w:rsid w:val="00234F29"/>
    <w:rsid w:val="002611C7"/>
    <w:rsid w:val="00274604"/>
    <w:rsid w:val="00287126"/>
    <w:rsid w:val="002A6802"/>
    <w:rsid w:val="002D4690"/>
    <w:rsid w:val="00321A0F"/>
    <w:rsid w:val="00323D35"/>
    <w:rsid w:val="00331147"/>
    <w:rsid w:val="0035252C"/>
    <w:rsid w:val="00381185"/>
    <w:rsid w:val="003835EB"/>
    <w:rsid w:val="00385645"/>
    <w:rsid w:val="003920F2"/>
    <w:rsid w:val="003A20CB"/>
    <w:rsid w:val="003C55B7"/>
    <w:rsid w:val="003D5547"/>
    <w:rsid w:val="003E7B1A"/>
    <w:rsid w:val="003F513D"/>
    <w:rsid w:val="00410F9C"/>
    <w:rsid w:val="00436C1E"/>
    <w:rsid w:val="00461747"/>
    <w:rsid w:val="00474BF7"/>
    <w:rsid w:val="004A2654"/>
    <w:rsid w:val="004A6B0D"/>
    <w:rsid w:val="004D57E5"/>
    <w:rsid w:val="004F19F0"/>
    <w:rsid w:val="004F3F27"/>
    <w:rsid w:val="005000A2"/>
    <w:rsid w:val="00500494"/>
    <w:rsid w:val="005007FE"/>
    <w:rsid w:val="00510401"/>
    <w:rsid w:val="0052094B"/>
    <w:rsid w:val="005317D6"/>
    <w:rsid w:val="0053311C"/>
    <w:rsid w:val="0056258C"/>
    <w:rsid w:val="00567046"/>
    <w:rsid w:val="005803C2"/>
    <w:rsid w:val="005B6CD2"/>
    <w:rsid w:val="005B74AA"/>
    <w:rsid w:val="00615966"/>
    <w:rsid w:val="00620471"/>
    <w:rsid w:val="00625A09"/>
    <w:rsid w:val="0062627D"/>
    <w:rsid w:val="00653104"/>
    <w:rsid w:val="006533F7"/>
    <w:rsid w:val="0065683D"/>
    <w:rsid w:val="00680342"/>
    <w:rsid w:val="006949A3"/>
    <w:rsid w:val="006957F0"/>
    <w:rsid w:val="006959FF"/>
    <w:rsid w:val="006E5A7F"/>
    <w:rsid w:val="007040A9"/>
    <w:rsid w:val="007566A7"/>
    <w:rsid w:val="00763ABB"/>
    <w:rsid w:val="0076621D"/>
    <w:rsid w:val="00794E7E"/>
    <w:rsid w:val="007A5D5C"/>
    <w:rsid w:val="007B47B8"/>
    <w:rsid w:val="007B7E87"/>
    <w:rsid w:val="007D106E"/>
    <w:rsid w:val="007E2A12"/>
    <w:rsid w:val="007F6634"/>
    <w:rsid w:val="00802DAD"/>
    <w:rsid w:val="008031C8"/>
    <w:rsid w:val="008055D8"/>
    <w:rsid w:val="00864EAC"/>
    <w:rsid w:val="00895134"/>
    <w:rsid w:val="008A1F0E"/>
    <w:rsid w:val="008A6576"/>
    <w:rsid w:val="008A6E68"/>
    <w:rsid w:val="008A7DA0"/>
    <w:rsid w:val="008B1754"/>
    <w:rsid w:val="008B4968"/>
    <w:rsid w:val="008B7EE1"/>
    <w:rsid w:val="008D15C4"/>
    <w:rsid w:val="008F240E"/>
    <w:rsid w:val="008F4200"/>
    <w:rsid w:val="00901644"/>
    <w:rsid w:val="00925B1C"/>
    <w:rsid w:val="00932779"/>
    <w:rsid w:val="0094324A"/>
    <w:rsid w:val="00951E6F"/>
    <w:rsid w:val="009813FE"/>
    <w:rsid w:val="00991BE5"/>
    <w:rsid w:val="00994EFB"/>
    <w:rsid w:val="009B7D6A"/>
    <w:rsid w:val="009C14E0"/>
    <w:rsid w:val="009E1D90"/>
    <w:rsid w:val="009F0D7F"/>
    <w:rsid w:val="009F7784"/>
    <w:rsid w:val="00A146B5"/>
    <w:rsid w:val="00A317F0"/>
    <w:rsid w:val="00A43D34"/>
    <w:rsid w:val="00A54AFD"/>
    <w:rsid w:val="00A56870"/>
    <w:rsid w:val="00A56DB0"/>
    <w:rsid w:val="00AC7A23"/>
    <w:rsid w:val="00AD1C98"/>
    <w:rsid w:val="00AF2865"/>
    <w:rsid w:val="00AF2CBB"/>
    <w:rsid w:val="00AF3DCC"/>
    <w:rsid w:val="00AF4F17"/>
    <w:rsid w:val="00B20F79"/>
    <w:rsid w:val="00B27D82"/>
    <w:rsid w:val="00B6312B"/>
    <w:rsid w:val="00B73045"/>
    <w:rsid w:val="00B75FFA"/>
    <w:rsid w:val="00B97B49"/>
    <w:rsid w:val="00BA4D2A"/>
    <w:rsid w:val="00BB2DFC"/>
    <w:rsid w:val="00BC615C"/>
    <w:rsid w:val="00BC7808"/>
    <w:rsid w:val="00BF5470"/>
    <w:rsid w:val="00C33AEF"/>
    <w:rsid w:val="00C51685"/>
    <w:rsid w:val="00C60BE6"/>
    <w:rsid w:val="00CB31AA"/>
    <w:rsid w:val="00CB485B"/>
    <w:rsid w:val="00CB50DA"/>
    <w:rsid w:val="00CC1729"/>
    <w:rsid w:val="00CE38B0"/>
    <w:rsid w:val="00D12201"/>
    <w:rsid w:val="00D241E0"/>
    <w:rsid w:val="00D36184"/>
    <w:rsid w:val="00D371B4"/>
    <w:rsid w:val="00D64E5E"/>
    <w:rsid w:val="00DA5229"/>
    <w:rsid w:val="00DB5063"/>
    <w:rsid w:val="00DD086F"/>
    <w:rsid w:val="00E0794C"/>
    <w:rsid w:val="00E207A1"/>
    <w:rsid w:val="00E33737"/>
    <w:rsid w:val="00E37C0F"/>
    <w:rsid w:val="00E50347"/>
    <w:rsid w:val="00E842B7"/>
    <w:rsid w:val="00E958E8"/>
    <w:rsid w:val="00E95FDA"/>
    <w:rsid w:val="00EA105F"/>
    <w:rsid w:val="00EA4FEC"/>
    <w:rsid w:val="00EE6D97"/>
    <w:rsid w:val="00EE7424"/>
    <w:rsid w:val="00F0428B"/>
    <w:rsid w:val="00F13C0B"/>
    <w:rsid w:val="00F164EB"/>
    <w:rsid w:val="00F23431"/>
    <w:rsid w:val="00F23AFF"/>
    <w:rsid w:val="00F262E9"/>
    <w:rsid w:val="00F3022C"/>
    <w:rsid w:val="00F331C5"/>
    <w:rsid w:val="00F37858"/>
    <w:rsid w:val="00F762A6"/>
    <w:rsid w:val="00FC519C"/>
    <w:rsid w:val="00FD59FF"/>
    <w:rsid w:val="00FD787E"/>
    <w:rsid w:val="00FF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9E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C2412"/>
    <w:rPr>
      <w:rFonts w:hAnsi="Arial Unicode MS" w:cs="Arial Unicode MS"/>
      <w:color w:val="000000"/>
      <w:sz w:val="24"/>
      <w:szCs w:val="24"/>
      <w:u w:color="000000"/>
    </w:rPr>
  </w:style>
  <w:style w:type="paragraph" w:styleId="Heading4">
    <w:name w:val="heading 4"/>
    <w:basedOn w:val="Normal"/>
    <w:next w:val="Normal"/>
    <w:link w:val="Heading4Char"/>
    <w:uiPriority w:val="9"/>
    <w:semiHidden/>
    <w:unhideWhenUsed/>
    <w:qFormat/>
    <w:rsid w:val="00C60BE6"/>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412"/>
    <w:rPr>
      <w:u w:val="single"/>
    </w:rPr>
  </w:style>
  <w:style w:type="paragraph" w:customStyle="1" w:styleId="HeaderFooter">
    <w:name w:val="Header &amp; Footer"/>
    <w:rsid w:val="001C2412"/>
    <w:pPr>
      <w:tabs>
        <w:tab w:val="right" w:pos="9020"/>
      </w:tabs>
    </w:pPr>
    <w:rPr>
      <w:rFonts w:ascii="Helvetica" w:hAnsi="Arial Unicode MS" w:cs="Arial Unicode MS"/>
      <w:color w:val="000000"/>
      <w:sz w:val="24"/>
      <w:szCs w:val="24"/>
    </w:rPr>
  </w:style>
  <w:style w:type="paragraph" w:styleId="NormalWeb">
    <w:name w:val="Normal (Web)"/>
    <w:uiPriority w:val="99"/>
    <w:rsid w:val="001C2412"/>
    <w:pPr>
      <w:spacing w:before="100" w:after="100"/>
    </w:pPr>
    <w:rPr>
      <w:rFonts w:ascii="Arial" w:hAnsi="Arial Unicode MS" w:cs="Arial Unicode MS"/>
      <w:color w:val="000000"/>
      <w:sz w:val="18"/>
      <w:szCs w:val="18"/>
      <w:u w:color="000000"/>
    </w:rPr>
  </w:style>
  <w:style w:type="numbering" w:customStyle="1" w:styleId="List0">
    <w:name w:val="List 0"/>
    <w:basedOn w:val="ImportedStyle1"/>
    <w:rsid w:val="001C2412"/>
    <w:pPr>
      <w:numPr>
        <w:numId w:val="7"/>
      </w:numPr>
    </w:pPr>
  </w:style>
  <w:style w:type="numbering" w:customStyle="1" w:styleId="ImportedStyle1">
    <w:name w:val="Imported Style 1"/>
    <w:rsid w:val="001C2412"/>
  </w:style>
  <w:style w:type="numbering" w:customStyle="1" w:styleId="List1">
    <w:name w:val="List 1"/>
    <w:basedOn w:val="ImportedStyle1"/>
    <w:rsid w:val="001C2412"/>
    <w:pPr>
      <w:numPr>
        <w:numId w:val="6"/>
      </w:numPr>
    </w:pPr>
  </w:style>
  <w:style w:type="character" w:customStyle="1" w:styleId="Hyperlink0">
    <w:name w:val="Hyperlink.0"/>
    <w:basedOn w:val="Hyperlink"/>
    <w:rsid w:val="001C2412"/>
    <w:rPr>
      <w:color w:val="0000FF"/>
      <w:u w:val="single" w:color="0000FF"/>
    </w:rPr>
  </w:style>
  <w:style w:type="paragraph" w:styleId="Header">
    <w:name w:val="header"/>
    <w:basedOn w:val="Normal"/>
    <w:link w:val="HeaderChar"/>
    <w:uiPriority w:val="99"/>
    <w:unhideWhenUsed/>
    <w:rsid w:val="00794E7E"/>
    <w:pPr>
      <w:tabs>
        <w:tab w:val="center" w:pos="4680"/>
        <w:tab w:val="right" w:pos="9360"/>
      </w:tabs>
    </w:pPr>
  </w:style>
  <w:style w:type="character" w:customStyle="1" w:styleId="HeaderChar">
    <w:name w:val="Header Char"/>
    <w:basedOn w:val="DefaultParagraphFont"/>
    <w:link w:val="Header"/>
    <w:uiPriority w:val="99"/>
    <w:rsid w:val="00794E7E"/>
    <w:rPr>
      <w:rFonts w:hAnsi="Arial Unicode MS" w:cs="Arial Unicode MS"/>
      <w:color w:val="000000"/>
      <w:sz w:val="24"/>
      <w:szCs w:val="24"/>
      <w:u w:color="000000"/>
    </w:rPr>
  </w:style>
  <w:style w:type="paragraph" w:styleId="Footer">
    <w:name w:val="footer"/>
    <w:basedOn w:val="Normal"/>
    <w:link w:val="FooterChar"/>
    <w:uiPriority w:val="99"/>
    <w:semiHidden/>
    <w:unhideWhenUsed/>
    <w:rsid w:val="00794E7E"/>
    <w:pPr>
      <w:tabs>
        <w:tab w:val="center" w:pos="4680"/>
        <w:tab w:val="right" w:pos="9360"/>
      </w:tabs>
    </w:pPr>
  </w:style>
  <w:style w:type="character" w:customStyle="1" w:styleId="FooterChar">
    <w:name w:val="Footer Char"/>
    <w:basedOn w:val="DefaultParagraphFont"/>
    <w:link w:val="Footer"/>
    <w:uiPriority w:val="99"/>
    <w:semiHidden/>
    <w:rsid w:val="00794E7E"/>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794E7E"/>
    <w:rPr>
      <w:rFonts w:ascii="Tahoma" w:hAnsi="Tahoma" w:cs="Tahoma"/>
      <w:sz w:val="16"/>
      <w:szCs w:val="16"/>
    </w:rPr>
  </w:style>
  <w:style w:type="character" w:customStyle="1" w:styleId="BalloonTextChar">
    <w:name w:val="Balloon Text Char"/>
    <w:basedOn w:val="DefaultParagraphFont"/>
    <w:link w:val="BalloonText"/>
    <w:uiPriority w:val="99"/>
    <w:semiHidden/>
    <w:rsid w:val="00794E7E"/>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116F36"/>
    <w:rPr>
      <w:sz w:val="16"/>
      <w:szCs w:val="16"/>
    </w:rPr>
  </w:style>
  <w:style w:type="paragraph" w:styleId="CommentText">
    <w:name w:val="annotation text"/>
    <w:basedOn w:val="Normal"/>
    <w:link w:val="CommentTextChar"/>
    <w:uiPriority w:val="99"/>
    <w:semiHidden/>
    <w:unhideWhenUsed/>
    <w:rsid w:val="00116F36"/>
    <w:rPr>
      <w:sz w:val="20"/>
      <w:szCs w:val="20"/>
    </w:rPr>
  </w:style>
  <w:style w:type="character" w:customStyle="1" w:styleId="CommentTextChar">
    <w:name w:val="Comment Text Char"/>
    <w:basedOn w:val="DefaultParagraphFont"/>
    <w:link w:val="CommentText"/>
    <w:uiPriority w:val="99"/>
    <w:semiHidden/>
    <w:rsid w:val="00116F36"/>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116F36"/>
    <w:rPr>
      <w:b/>
      <w:bCs/>
    </w:rPr>
  </w:style>
  <w:style w:type="character" w:customStyle="1" w:styleId="CommentSubjectChar">
    <w:name w:val="Comment Subject Char"/>
    <w:basedOn w:val="CommentTextChar"/>
    <w:link w:val="CommentSubject"/>
    <w:uiPriority w:val="99"/>
    <w:semiHidden/>
    <w:rsid w:val="00116F36"/>
    <w:rPr>
      <w:rFonts w:hAnsi="Arial Unicode MS" w:cs="Arial Unicode MS"/>
      <w:b/>
      <w:bCs/>
      <w:color w:val="000000"/>
      <w:u w:color="000000"/>
    </w:rPr>
  </w:style>
  <w:style w:type="character" w:customStyle="1" w:styleId="Heading4Char">
    <w:name w:val="Heading 4 Char"/>
    <w:basedOn w:val="DefaultParagraphFont"/>
    <w:link w:val="Heading4"/>
    <w:uiPriority w:val="9"/>
    <w:semiHidden/>
    <w:rsid w:val="00C60BE6"/>
    <w:rPr>
      <w:rFonts w:asciiTheme="majorHAnsi" w:eastAsiaTheme="majorEastAsia" w:hAnsiTheme="majorHAnsi" w:cstheme="majorBidi"/>
      <w:i/>
      <w:iCs/>
      <w:color w:val="2F759E" w:themeColor="accent1" w:themeShade="BF"/>
      <w:sz w:val="24"/>
      <w:szCs w:val="24"/>
      <w:u w:color="000000"/>
    </w:rPr>
  </w:style>
  <w:style w:type="character" w:styleId="UnresolvedMention">
    <w:name w:val="Unresolved Mention"/>
    <w:basedOn w:val="DefaultParagraphFont"/>
    <w:uiPriority w:val="99"/>
    <w:semiHidden/>
    <w:unhideWhenUsed/>
    <w:rsid w:val="000D65CB"/>
    <w:rPr>
      <w:color w:val="605E5C"/>
      <w:shd w:val="clear" w:color="auto" w:fill="E1DFDD"/>
    </w:rPr>
  </w:style>
  <w:style w:type="paragraph" w:styleId="ListParagraph">
    <w:name w:val="List Paragraph"/>
    <w:basedOn w:val="Normal"/>
    <w:uiPriority w:val="34"/>
    <w:qFormat/>
    <w:rsid w:val="0023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650">
      <w:bodyDiv w:val="1"/>
      <w:marLeft w:val="0"/>
      <w:marRight w:val="0"/>
      <w:marTop w:val="0"/>
      <w:marBottom w:val="0"/>
      <w:divBdr>
        <w:top w:val="none" w:sz="0" w:space="0" w:color="auto"/>
        <w:left w:val="none" w:sz="0" w:space="0" w:color="auto"/>
        <w:bottom w:val="none" w:sz="0" w:space="0" w:color="auto"/>
        <w:right w:val="none" w:sz="0" w:space="0" w:color="auto"/>
      </w:divBdr>
    </w:div>
    <w:div w:id="83964352">
      <w:bodyDiv w:val="1"/>
      <w:marLeft w:val="0"/>
      <w:marRight w:val="0"/>
      <w:marTop w:val="0"/>
      <w:marBottom w:val="0"/>
      <w:divBdr>
        <w:top w:val="none" w:sz="0" w:space="0" w:color="auto"/>
        <w:left w:val="none" w:sz="0" w:space="0" w:color="auto"/>
        <w:bottom w:val="none" w:sz="0" w:space="0" w:color="auto"/>
        <w:right w:val="none" w:sz="0" w:space="0" w:color="auto"/>
      </w:divBdr>
    </w:div>
    <w:div w:id="100298624">
      <w:bodyDiv w:val="1"/>
      <w:marLeft w:val="0"/>
      <w:marRight w:val="0"/>
      <w:marTop w:val="0"/>
      <w:marBottom w:val="0"/>
      <w:divBdr>
        <w:top w:val="none" w:sz="0" w:space="0" w:color="auto"/>
        <w:left w:val="none" w:sz="0" w:space="0" w:color="auto"/>
        <w:bottom w:val="none" w:sz="0" w:space="0" w:color="auto"/>
        <w:right w:val="none" w:sz="0" w:space="0" w:color="auto"/>
      </w:divBdr>
      <w:divsChild>
        <w:div w:id="58673684">
          <w:marLeft w:val="0"/>
          <w:marRight w:val="0"/>
          <w:marTop w:val="0"/>
          <w:marBottom w:val="0"/>
          <w:divBdr>
            <w:top w:val="none" w:sz="0" w:space="0" w:color="auto"/>
            <w:left w:val="none" w:sz="0" w:space="0" w:color="auto"/>
            <w:bottom w:val="none" w:sz="0" w:space="0" w:color="auto"/>
            <w:right w:val="none" w:sz="0" w:space="0" w:color="auto"/>
          </w:divBdr>
          <w:divsChild>
            <w:div w:id="899513683">
              <w:marLeft w:val="0"/>
              <w:marRight w:val="0"/>
              <w:marTop w:val="0"/>
              <w:marBottom w:val="0"/>
              <w:divBdr>
                <w:top w:val="none" w:sz="0" w:space="0" w:color="auto"/>
                <w:left w:val="none" w:sz="0" w:space="0" w:color="auto"/>
                <w:bottom w:val="none" w:sz="0" w:space="0" w:color="auto"/>
                <w:right w:val="none" w:sz="0" w:space="0" w:color="auto"/>
              </w:divBdr>
              <w:divsChild>
                <w:div w:id="7456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1650">
      <w:bodyDiv w:val="1"/>
      <w:marLeft w:val="0"/>
      <w:marRight w:val="0"/>
      <w:marTop w:val="0"/>
      <w:marBottom w:val="0"/>
      <w:divBdr>
        <w:top w:val="none" w:sz="0" w:space="0" w:color="auto"/>
        <w:left w:val="none" w:sz="0" w:space="0" w:color="auto"/>
        <w:bottom w:val="none" w:sz="0" w:space="0" w:color="auto"/>
        <w:right w:val="none" w:sz="0" w:space="0" w:color="auto"/>
      </w:divBdr>
      <w:divsChild>
        <w:div w:id="1678311738">
          <w:marLeft w:val="0"/>
          <w:marRight w:val="0"/>
          <w:marTop w:val="0"/>
          <w:marBottom w:val="0"/>
          <w:divBdr>
            <w:top w:val="none" w:sz="0" w:space="0" w:color="auto"/>
            <w:left w:val="none" w:sz="0" w:space="0" w:color="auto"/>
            <w:bottom w:val="none" w:sz="0" w:space="0" w:color="auto"/>
            <w:right w:val="none" w:sz="0" w:space="0" w:color="auto"/>
          </w:divBdr>
          <w:divsChild>
            <w:div w:id="2102752277">
              <w:marLeft w:val="0"/>
              <w:marRight w:val="0"/>
              <w:marTop w:val="0"/>
              <w:marBottom w:val="0"/>
              <w:divBdr>
                <w:top w:val="none" w:sz="0" w:space="0" w:color="auto"/>
                <w:left w:val="none" w:sz="0" w:space="0" w:color="auto"/>
                <w:bottom w:val="none" w:sz="0" w:space="0" w:color="auto"/>
                <w:right w:val="none" w:sz="0" w:space="0" w:color="auto"/>
              </w:divBdr>
              <w:divsChild>
                <w:div w:id="10988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5896">
      <w:bodyDiv w:val="1"/>
      <w:marLeft w:val="0"/>
      <w:marRight w:val="0"/>
      <w:marTop w:val="0"/>
      <w:marBottom w:val="0"/>
      <w:divBdr>
        <w:top w:val="none" w:sz="0" w:space="0" w:color="auto"/>
        <w:left w:val="none" w:sz="0" w:space="0" w:color="auto"/>
        <w:bottom w:val="none" w:sz="0" w:space="0" w:color="auto"/>
        <w:right w:val="none" w:sz="0" w:space="0" w:color="auto"/>
      </w:divBdr>
      <w:divsChild>
        <w:div w:id="51849946">
          <w:marLeft w:val="0"/>
          <w:marRight w:val="0"/>
          <w:marTop w:val="0"/>
          <w:marBottom w:val="0"/>
          <w:divBdr>
            <w:top w:val="none" w:sz="0" w:space="0" w:color="auto"/>
            <w:left w:val="none" w:sz="0" w:space="0" w:color="auto"/>
            <w:bottom w:val="none" w:sz="0" w:space="0" w:color="auto"/>
            <w:right w:val="none" w:sz="0" w:space="0" w:color="auto"/>
          </w:divBdr>
          <w:divsChild>
            <w:div w:id="175702920">
              <w:marLeft w:val="0"/>
              <w:marRight w:val="0"/>
              <w:marTop w:val="0"/>
              <w:marBottom w:val="0"/>
              <w:divBdr>
                <w:top w:val="none" w:sz="0" w:space="0" w:color="auto"/>
                <w:left w:val="none" w:sz="0" w:space="0" w:color="auto"/>
                <w:bottom w:val="none" w:sz="0" w:space="0" w:color="auto"/>
                <w:right w:val="none" w:sz="0" w:space="0" w:color="auto"/>
              </w:divBdr>
              <w:divsChild>
                <w:div w:id="679161970">
                  <w:marLeft w:val="0"/>
                  <w:marRight w:val="0"/>
                  <w:marTop w:val="0"/>
                  <w:marBottom w:val="0"/>
                  <w:divBdr>
                    <w:top w:val="none" w:sz="0" w:space="0" w:color="auto"/>
                    <w:left w:val="none" w:sz="0" w:space="0" w:color="auto"/>
                    <w:bottom w:val="none" w:sz="0" w:space="0" w:color="auto"/>
                    <w:right w:val="none" w:sz="0" w:space="0" w:color="auto"/>
                  </w:divBdr>
                  <w:divsChild>
                    <w:div w:id="1169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8276">
      <w:bodyDiv w:val="1"/>
      <w:marLeft w:val="0"/>
      <w:marRight w:val="0"/>
      <w:marTop w:val="0"/>
      <w:marBottom w:val="0"/>
      <w:divBdr>
        <w:top w:val="none" w:sz="0" w:space="0" w:color="auto"/>
        <w:left w:val="none" w:sz="0" w:space="0" w:color="auto"/>
        <w:bottom w:val="none" w:sz="0" w:space="0" w:color="auto"/>
        <w:right w:val="none" w:sz="0" w:space="0" w:color="auto"/>
      </w:divBdr>
      <w:divsChild>
        <w:div w:id="1916737918">
          <w:marLeft w:val="0"/>
          <w:marRight w:val="0"/>
          <w:marTop w:val="0"/>
          <w:marBottom w:val="0"/>
          <w:divBdr>
            <w:top w:val="none" w:sz="0" w:space="0" w:color="auto"/>
            <w:left w:val="none" w:sz="0" w:space="0" w:color="auto"/>
            <w:bottom w:val="none" w:sz="0" w:space="0" w:color="auto"/>
            <w:right w:val="none" w:sz="0" w:space="0" w:color="auto"/>
          </w:divBdr>
          <w:divsChild>
            <w:div w:id="562764698">
              <w:marLeft w:val="0"/>
              <w:marRight w:val="0"/>
              <w:marTop w:val="0"/>
              <w:marBottom w:val="0"/>
              <w:divBdr>
                <w:top w:val="none" w:sz="0" w:space="0" w:color="auto"/>
                <w:left w:val="none" w:sz="0" w:space="0" w:color="auto"/>
                <w:bottom w:val="none" w:sz="0" w:space="0" w:color="auto"/>
                <w:right w:val="none" w:sz="0" w:space="0" w:color="auto"/>
              </w:divBdr>
              <w:divsChild>
                <w:div w:id="13552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1562">
      <w:bodyDiv w:val="1"/>
      <w:marLeft w:val="0"/>
      <w:marRight w:val="0"/>
      <w:marTop w:val="0"/>
      <w:marBottom w:val="0"/>
      <w:divBdr>
        <w:top w:val="none" w:sz="0" w:space="0" w:color="auto"/>
        <w:left w:val="none" w:sz="0" w:space="0" w:color="auto"/>
        <w:bottom w:val="none" w:sz="0" w:space="0" w:color="auto"/>
        <w:right w:val="none" w:sz="0" w:space="0" w:color="auto"/>
      </w:divBdr>
    </w:div>
    <w:div w:id="583682861">
      <w:bodyDiv w:val="1"/>
      <w:marLeft w:val="0"/>
      <w:marRight w:val="0"/>
      <w:marTop w:val="0"/>
      <w:marBottom w:val="0"/>
      <w:divBdr>
        <w:top w:val="none" w:sz="0" w:space="0" w:color="auto"/>
        <w:left w:val="none" w:sz="0" w:space="0" w:color="auto"/>
        <w:bottom w:val="none" w:sz="0" w:space="0" w:color="auto"/>
        <w:right w:val="none" w:sz="0" w:space="0" w:color="auto"/>
      </w:divBdr>
      <w:divsChild>
        <w:div w:id="1160776529">
          <w:marLeft w:val="0"/>
          <w:marRight w:val="0"/>
          <w:marTop w:val="0"/>
          <w:marBottom w:val="0"/>
          <w:divBdr>
            <w:top w:val="none" w:sz="0" w:space="0" w:color="auto"/>
            <w:left w:val="none" w:sz="0" w:space="0" w:color="auto"/>
            <w:bottom w:val="none" w:sz="0" w:space="0" w:color="auto"/>
            <w:right w:val="none" w:sz="0" w:space="0" w:color="auto"/>
          </w:divBdr>
          <w:divsChild>
            <w:div w:id="804544711">
              <w:marLeft w:val="0"/>
              <w:marRight w:val="0"/>
              <w:marTop w:val="0"/>
              <w:marBottom w:val="0"/>
              <w:divBdr>
                <w:top w:val="none" w:sz="0" w:space="0" w:color="auto"/>
                <w:left w:val="none" w:sz="0" w:space="0" w:color="auto"/>
                <w:bottom w:val="none" w:sz="0" w:space="0" w:color="auto"/>
                <w:right w:val="none" w:sz="0" w:space="0" w:color="auto"/>
              </w:divBdr>
              <w:divsChild>
                <w:div w:id="12389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039">
      <w:bodyDiv w:val="1"/>
      <w:marLeft w:val="0"/>
      <w:marRight w:val="0"/>
      <w:marTop w:val="0"/>
      <w:marBottom w:val="0"/>
      <w:divBdr>
        <w:top w:val="none" w:sz="0" w:space="0" w:color="auto"/>
        <w:left w:val="none" w:sz="0" w:space="0" w:color="auto"/>
        <w:bottom w:val="none" w:sz="0" w:space="0" w:color="auto"/>
        <w:right w:val="none" w:sz="0" w:space="0" w:color="auto"/>
      </w:divBdr>
      <w:divsChild>
        <w:div w:id="1724862747">
          <w:marLeft w:val="0"/>
          <w:marRight w:val="0"/>
          <w:marTop w:val="0"/>
          <w:marBottom w:val="0"/>
          <w:divBdr>
            <w:top w:val="none" w:sz="0" w:space="0" w:color="auto"/>
            <w:left w:val="none" w:sz="0" w:space="0" w:color="auto"/>
            <w:bottom w:val="none" w:sz="0" w:space="0" w:color="auto"/>
            <w:right w:val="none" w:sz="0" w:space="0" w:color="auto"/>
          </w:divBdr>
          <w:divsChild>
            <w:div w:id="61876149">
              <w:marLeft w:val="0"/>
              <w:marRight w:val="0"/>
              <w:marTop w:val="0"/>
              <w:marBottom w:val="0"/>
              <w:divBdr>
                <w:top w:val="none" w:sz="0" w:space="0" w:color="auto"/>
                <w:left w:val="none" w:sz="0" w:space="0" w:color="auto"/>
                <w:bottom w:val="none" w:sz="0" w:space="0" w:color="auto"/>
                <w:right w:val="none" w:sz="0" w:space="0" w:color="auto"/>
              </w:divBdr>
              <w:divsChild>
                <w:div w:id="774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6365">
      <w:bodyDiv w:val="1"/>
      <w:marLeft w:val="0"/>
      <w:marRight w:val="0"/>
      <w:marTop w:val="0"/>
      <w:marBottom w:val="0"/>
      <w:divBdr>
        <w:top w:val="none" w:sz="0" w:space="0" w:color="auto"/>
        <w:left w:val="none" w:sz="0" w:space="0" w:color="auto"/>
        <w:bottom w:val="none" w:sz="0" w:space="0" w:color="auto"/>
        <w:right w:val="none" w:sz="0" w:space="0" w:color="auto"/>
      </w:divBdr>
    </w:div>
    <w:div w:id="901671929">
      <w:bodyDiv w:val="1"/>
      <w:marLeft w:val="0"/>
      <w:marRight w:val="0"/>
      <w:marTop w:val="0"/>
      <w:marBottom w:val="0"/>
      <w:divBdr>
        <w:top w:val="none" w:sz="0" w:space="0" w:color="auto"/>
        <w:left w:val="none" w:sz="0" w:space="0" w:color="auto"/>
        <w:bottom w:val="none" w:sz="0" w:space="0" w:color="auto"/>
        <w:right w:val="none" w:sz="0" w:space="0" w:color="auto"/>
      </w:divBdr>
    </w:div>
    <w:div w:id="920717429">
      <w:bodyDiv w:val="1"/>
      <w:marLeft w:val="0"/>
      <w:marRight w:val="0"/>
      <w:marTop w:val="0"/>
      <w:marBottom w:val="0"/>
      <w:divBdr>
        <w:top w:val="none" w:sz="0" w:space="0" w:color="auto"/>
        <w:left w:val="none" w:sz="0" w:space="0" w:color="auto"/>
        <w:bottom w:val="none" w:sz="0" w:space="0" w:color="auto"/>
        <w:right w:val="none" w:sz="0" w:space="0" w:color="auto"/>
      </w:divBdr>
    </w:div>
    <w:div w:id="1061362557">
      <w:bodyDiv w:val="1"/>
      <w:marLeft w:val="0"/>
      <w:marRight w:val="0"/>
      <w:marTop w:val="0"/>
      <w:marBottom w:val="0"/>
      <w:divBdr>
        <w:top w:val="none" w:sz="0" w:space="0" w:color="auto"/>
        <w:left w:val="none" w:sz="0" w:space="0" w:color="auto"/>
        <w:bottom w:val="none" w:sz="0" w:space="0" w:color="auto"/>
        <w:right w:val="none" w:sz="0" w:space="0" w:color="auto"/>
      </w:divBdr>
      <w:divsChild>
        <w:div w:id="1834683211">
          <w:marLeft w:val="0"/>
          <w:marRight w:val="0"/>
          <w:marTop w:val="0"/>
          <w:marBottom w:val="0"/>
          <w:divBdr>
            <w:top w:val="none" w:sz="0" w:space="0" w:color="auto"/>
            <w:left w:val="none" w:sz="0" w:space="0" w:color="auto"/>
            <w:bottom w:val="none" w:sz="0" w:space="0" w:color="auto"/>
            <w:right w:val="none" w:sz="0" w:space="0" w:color="auto"/>
          </w:divBdr>
          <w:divsChild>
            <w:div w:id="54203763">
              <w:marLeft w:val="0"/>
              <w:marRight w:val="0"/>
              <w:marTop w:val="0"/>
              <w:marBottom w:val="0"/>
              <w:divBdr>
                <w:top w:val="none" w:sz="0" w:space="0" w:color="auto"/>
                <w:left w:val="none" w:sz="0" w:space="0" w:color="auto"/>
                <w:bottom w:val="none" w:sz="0" w:space="0" w:color="auto"/>
                <w:right w:val="none" w:sz="0" w:space="0" w:color="auto"/>
              </w:divBdr>
              <w:divsChild>
                <w:div w:id="1524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7070">
      <w:bodyDiv w:val="1"/>
      <w:marLeft w:val="0"/>
      <w:marRight w:val="0"/>
      <w:marTop w:val="0"/>
      <w:marBottom w:val="0"/>
      <w:divBdr>
        <w:top w:val="none" w:sz="0" w:space="0" w:color="auto"/>
        <w:left w:val="none" w:sz="0" w:space="0" w:color="auto"/>
        <w:bottom w:val="none" w:sz="0" w:space="0" w:color="auto"/>
        <w:right w:val="none" w:sz="0" w:space="0" w:color="auto"/>
      </w:divBdr>
    </w:div>
    <w:div w:id="1312826576">
      <w:bodyDiv w:val="1"/>
      <w:marLeft w:val="0"/>
      <w:marRight w:val="0"/>
      <w:marTop w:val="0"/>
      <w:marBottom w:val="0"/>
      <w:divBdr>
        <w:top w:val="none" w:sz="0" w:space="0" w:color="auto"/>
        <w:left w:val="none" w:sz="0" w:space="0" w:color="auto"/>
        <w:bottom w:val="none" w:sz="0" w:space="0" w:color="auto"/>
        <w:right w:val="none" w:sz="0" w:space="0" w:color="auto"/>
      </w:divBdr>
    </w:div>
    <w:div w:id="1347437850">
      <w:bodyDiv w:val="1"/>
      <w:marLeft w:val="0"/>
      <w:marRight w:val="0"/>
      <w:marTop w:val="0"/>
      <w:marBottom w:val="0"/>
      <w:divBdr>
        <w:top w:val="none" w:sz="0" w:space="0" w:color="auto"/>
        <w:left w:val="none" w:sz="0" w:space="0" w:color="auto"/>
        <w:bottom w:val="none" w:sz="0" w:space="0" w:color="auto"/>
        <w:right w:val="none" w:sz="0" w:space="0" w:color="auto"/>
      </w:divBdr>
    </w:div>
    <w:div w:id="1406369204">
      <w:bodyDiv w:val="1"/>
      <w:marLeft w:val="0"/>
      <w:marRight w:val="0"/>
      <w:marTop w:val="0"/>
      <w:marBottom w:val="0"/>
      <w:divBdr>
        <w:top w:val="none" w:sz="0" w:space="0" w:color="auto"/>
        <w:left w:val="none" w:sz="0" w:space="0" w:color="auto"/>
        <w:bottom w:val="none" w:sz="0" w:space="0" w:color="auto"/>
        <w:right w:val="none" w:sz="0" w:space="0" w:color="auto"/>
      </w:divBdr>
    </w:div>
    <w:div w:id="1418747127">
      <w:bodyDiv w:val="1"/>
      <w:marLeft w:val="0"/>
      <w:marRight w:val="0"/>
      <w:marTop w:val="0"/>
      <w:marBottom w:val="0"/>
      <w:divBdr>
        <w:top w:val="none" w:sz="0" w:space="0" w:color="auto"/>
        <w:left w:val="none" w:sz="0" w:space="0" w:color="auto"/>
        <w:bottom w:val="none" w:sz="0" w:space="0" w:color="auto"/>
        <w:right w:val="none" w:sz="0" w:space="0" w:color="auto"/>
      </w:divBdr>
    </w:div>
    <w:div w:id="1465586758">
      <w:bodyDiv w:val="1"/>
      <w:marLeft w:val="0"/>
      <w:marRight w:val="0"/>
      <w:marTop w:val="0"/>
      <w:marBottom w:val="0"/>
      <w:divBdr>
        <w:top w:val="none" w:sz="0" w:space="0" w:color="auto"/>
        <w:left w:val="none" w:sz="0" w:space="0" w:color="auto"/>
        <w:bottom w:val="none" w:sz="0" w:space="0" w:color="auto"/>
        <w:right w:val="none" w:sz="0" w:space="0" w:color="auto"/>
      </w:divBdr>
    </w:div>
    <w:div w:id="1478454511">
      <w:bodyDiv w:val="1"/>
      <w:marLeft w:val="0"/>
      <w:marRight w:val="0"/>
      <w:marTop w:val="0"/>
      <w:marBottom w:val="0"/>
      <w:divBdr>
        <w:top w:val="none" w:sz="0" w:space="0" w:color="auto"/>
        <w:left w:val="none" w:sz="0" w:space="0" w:color="auto"/>
        <w:bottom w:val="none" w:sz="0" w:space="0" w:color="auto"/>
        <w:right w:val="none" w:sz="0" w:space="0" w:color="auto"/>
      </w:divBdr>
    </w:div>
    <w:div w:id="1519082855">
      <w:bodyDiv w:val="1"/>
      <w:marLeft w:val="0"/>
      <w:marRight w:val="0"/>
      <w:marTop w:val="0"/>
      <w:marBottom w:val="0"/>
      <w:divBdr>
        <w:top w:val="none" w:sz="0" w:space="0" w:color="auto"/>
        <w:left w:val="none" w:sz="0" w:space="0" w:color="auto"/>
        <w:bottom w:val="none" w:sz="0" w:space="0" w:color="auto"/>
        <w:right w:val="none" w:sz="0" w:space="0" w:color="auto"/>
      </w:divBdr>
      <w:divsChild>
        <w:div w:id="821895356">
          <w:marLeft w:val="0"/>
          <w:marRight w:val="0"/>
          <w:marTop w:val="0"/>
          <w:marBottom w:val="0"/>
          <w:divBdr>
            <w:top w:val="none" w:sz="0" w:space="0" w:color="auto"/>
            <w:left w:val="none" w:sz="0" w:space="0" w:color="auto"/>
            <w:bottom w:val="none" w:sz="0" w:space="0" w:color="auto"/>
            <w:right w:val="none" w:sz="0" w:space="0" w:color="auto"/>
          </w:divBdr>
          <w:divsChild>
            <w:div w:id="1762799057">
              <w:marLeft w:val="0"/>
              <w:marRight w:val="0"/>
              <w:marTop w:val="0"/>
              <w:marBottom w:val="0"/>
              <w:divBdr>
                <w:top w:val="none" w:sz="0" w:space="0" w:color="auto"/>
                <w:left w:val="none" w:sz="0" w:space="0" w:color="auto"/>
                <w:bottom w:val="none" w:sz="0" w:space="0" w:color="auto"/>
                <w:right w:val="none" w:sz="0" w:space="0" w:color="auto"/>
              </w:divBdr>
              <w:divsChild>
                <w:div w:id="4114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6696">
      <w:bodyDiv w:val="1"/>
      <w:marLeft w:val="0"/>
      <w:marRight w:val="0"/>
      <w:marTop w:val="0"/>
      <w:marBottom w:val="0"/>
      <w:divBdr>
        <w:top w:val="none" w:sz="0" w:space="0" w:color="auto"/>
        <w:left w:val="none" w:sz="0" w:space="0" w:color="auto"/>
        <w:bottom w:val="none" w:sz="0" w:space="0" w:color="auto"/>
        <w:right w:val="none" w:sz="0" w:space="0" w:color="auto"/>
      </w:divBdr>
    </w:div>
    <w:div w:id="1697121049">
      <w:bodyDiv w:val="1"/>
      <w:marLeft w:val="0"/>
      <w:marRight w:val="0"/>
      <w:marTop w:val="0"/>
      <w:marBottom w:val="0"/>
      <w:divBdr>
        <w:top w:val="none" w:sz="0" w:space="0" w:color="auto"/>
        <w:left w:val="none" w:sz="0" w:space="0" w:color="auto"/>
        <w:bottom w:val="none" w:sz="0" w:space="0" w:color="auto"/>
        <w:right w:val="none" w:sz="0" w:space="0" w:color="auto"/>
      </w:divBdr>
      <w:divsChild>
        <w:div w:id="733357965">
          <w:marLeft w:val="0"/>
          <w:marRight w:val="0"/>
          <w:marTop w:val="0"/>
          <w:marBottom w:val="0"/>
          <w:divBdr>
            <w:top w:val="none" w:sz="0" w:space="0" w:color="auto"/>
            <w:left w:val="none" w:sz="0" w:space="0" w:color="auto"/>
            <w:bottom w:val="none" w:sz="0" w:space="0" w:color="auto"/>
            <w:right w:val="none" w:sz="0" w:space="0" w:color="auto"/>
          </w:divBdr>
          <w:divsChild>
            <w:div w:id="1396246836">
              <w:marLeft w:val="0"/>
              <w:marRight w:val="0"/>
              <w:marTop w:val="0"/>
              <w:marBottom w:val="0"/>
              <w:divBdr>
                <w:top w:val="none" w:sz="0" w:space="0" w:color="auto"/>
                <w:left w:val="none" w:sz="0" w:space="0" w:color="auto"/>
                <w:bottom w:val="none" w:sz="0" w:space="0" w:color="auto"/>
                <w:right w:val="none" w:sz="0" w:space="0" w:color="auto"/>
              </w:divBdr>
              <w:divsChild>
                <w:div w:id="698354567">
                  <w:marLeft w:val="0"/>
                  <w:marRight w:val="0"/>
                  <w:marTop w:val="0"/>
                  <w:marBottom w:val="0"/>
                  <w:divBdr>
                    <w:top w:val="none" w:sz="0" w:space="0" w:color="auto"/>
                    <w:left w:val="none" w:sz="0" w:space="0" w:color="auto"/>
                    <w:bottom w:val="none" w:sz="0" w:space="0" w:color="auto"/>
                    <w:right w:val="none" w:sz="0" w:space="0" w:color="auto"/>
                  </w:divBdr>
                  <w:divsChild>
                    <w:div w:id="6628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67379">
      <w:bodyDiv w:val="1"/>
      <w:marLeft w:val="0"/>
      <w:marRight w:val="0"/>
      <w:marTop w:val="0"/>
      <w:marBottom w:val="0"/>
      <w:divBdr>
        <w:top w:val="none" w:sz="0" w:space="0" w:color="auto"/>
        <w:left w:val="none" w:sz="0" w:space="0" w:color="auto"/>
        <w:bottom w:val="none" w:sz="0" w:space="0" w:color="auto"/>
        <w:right w:val="none" w:sz="0" w:space="0" w:color="auto"/>
      </w:divBdr>
      <w:divsChild>
        <w:div w:id="1657420069">
          <w:marLeft w:val="0"/>
          <w:marRight w:val="0"/>
          <w:marTop w:val="0"/>
          <w:marBottom w:val="0"/>
          <w:divBdr>
            <w:top w:val="none" w:sz="0" w:space="0" w:color="auto"/>
            <w:left w:val="none" w:sz="0" w:space="0" w:color="auto"/>
            <w:bottom w:val="none" w:sz="0" w:space="0" w:color="auto"/>
            <w:right w:val="none" w:sz="0" w:space="0" w:color="auto"/>
          </w:divBdr>
          <w:divsChild>
            <w:div w:id="1777140111">
              <w:marLeft w:val="0"/>
              <w:marRight w:val="0"/>
              <w:marTop w:val="0"/>
              <w:marBottom w:val="0"/>
              <w:divBdr>
                <w:top w:val="none" w:sz="0" w:space="0" w:color="auto"/>
                <w:left w:val="none" w:sz="0" w:space="0" w:color="auto"/>
                <w:bottom w:val="none" w:sz="0" w:space="0" w:color="auto"/>
                <w:right w:val="none" w:sz="0" w:space="0" w:color="auto"/>
              </w:divBdr>
              <w:divsChild>
                <w:div w:id="1829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4424">
      <w:bodyDiv w:val="1"/>
      <w:marLeft w:val="0"/>
      <w:marRight w:val="0"/>
      <w:marTop w:val="0"/>
      <w:marBottom w:val="0"/>
      <w:divBdr>
        <w:top w:val="none" w:sz="0" w:space="0" w:color="auto"/>
        <w:left w:val="none" w:sz="0" w:space="0" w:color="auto"/>
        <w:bottom w:val="none" w:sz="0" w:space="0" w:color="auto"/>
        <w:right w:val="none" w:sz="0" w:space="0" w:color="auto"/>
      </w:divBdr>
    </w:div>
    <w:div w:id="2041974293">
      <w:bodyDiv w:val="1"/>
      <w:marLeft w:val="0"/>
      <w:marRight w:val="0"/>
      <w:marTop w:val="0"/>
      <w:marBottom w:val="0"/>
      <w:divBdr>
        <w:top w:val="none" w:sz="0" w:space="0" w:color="auto"/>
        <w:left w:val="none" w:sz="0" w:space="0" w:color="auto"/>
        <w:bottom w:val="none" w:sz="0" w:space="0" w:color="auto"/>
        <w:right w:val="none" w:sz="0" w:space="0" w:color="auto"/>
      </w:divBdr>
      <w:divsChild>
        <w:div w:id="1315571665">
          <w:marLeft w:val="0"/>
          <w:marRight w:val="0"/>
          <w:marTop w:val="0"/>
          <w:marBottom w:val="0"/>
          <w:divBdr>
            <w:top w:val="none" w:sz="0" w:space="0" w:color="auto"/>
            <w:left w:val="none" w:sz="0" w:space="0" w:color="auto"/>
            <w:bottom w:val="none" w:sz="0" w:space="0" w:color="auto"/>
            <w:right w:val="none" w:sz="0" w:space="0" w:color="auto"/>
          </w:divBdr>
        </w:div>
        <w:div w:id="331034782">
          <w:marLeft w:val="0"/>
          <w:marRight w:val="0"/>
          <w:marTop w:val="0"/>
          <w:marBottom w:val="0"/>
          <w:divBdr>
            <w:top w:val="none" w:sz="0" w:space="0" w:color="auto"/>
            <w:left w:val="none" w:sz="0" w:space="0" w:color="auto"/>
            <w:bottom w:val="none" w:sz="0" w:space="0" w:color="auto"/>
            <w:right w:val="none" w:sz="0" w:space="0" w:color="auto"/>
          </w:divBdr>
        </w:div>
        <w:div w:id="21045724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ckenzieinstitu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9968-9B77-1E4E-9E22-B0FCC24F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Lyon</dc:creator>
  <cp:lastModifiedBy>Richard Rosedale</cp:lastModifiedBy>
  <cp:revision>21</cp:revision>
  <dcterms:created xsi:type="dcterms:W3CDTF">2018-01-08T00:55:00Z</dcterms:created>
  <dcterms:modified xsi:type="dcterms:W3CDTF">2019-09-04T20:52:00Z</dcterms:modified>
</cp:coreProperties>
</file>