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64F91" w14:textId="77777777" w:rsidR="001C2412" w:rsidRPr="003E7B1A" w:rsidRDefault="00794E7E" w:rsidP="007D106E">
      <w:pPr>
        <w:rPr>
          <w:rFonts w:ascii="Arial" w:eastAsia="Arial" w:hAnsi="Arial" w:cs="Arial"/>
          <w:b/>
          <w:bCs/>
          <w:iCs/>
          <w:sz w:val="20"/>
          <w:szCs w:val="20"/>
        </w:rPr>
      </w:pPr>
      <w:bookmarkStart w:id="0" w:name="_GoBack"/>
      <w:bookmarkEnd w:id="0"/>
      <w:r w:rsidRPr="003E7B1A">
        <w:rPr>
          <w:rFonts w:ascii="Arial"/>
          <w:b/>
          <w:bCs/>
          <w:iCs/>
          <w:sz w:val="20"/>
          <w:szCs w:val="20"/>
        </w:rPr>
        <w:t xml:space="preserve">Overview of Supportive Studies: </w:t>
      </w:r>
      <w:r w:rsidR="007D106E" w:rsidRPr="003E7B1A">
        <w:rPr>
          <w:rFonts w:ascii="Arial"/>
          <w:b/>
          <w:bCs/>
          <w:iCs/>
          <w:sz w:val="20"/>
          <w:szCs w:val="20"/>
        </w:rPr>
        <w:t>McKenzie Method</w:t>
      </w:r>
      <w:r w:rsidRPr="003E7B1A">
        <w:rPr>
          <w:rFonts w:ascii="Arial"/>
          <w:b/>
          <w:bCs/>
          <w:iCs/>
          <w:sz w:val="20"/>
          <w:szCs w:val="20"/>
          <w:vertAlign w:val="superscript"/>
        </w:rPr>
        <w:t>®</w:t>
      </w:r>
      <w:r w:rsidR="007D106E" w:rsidRPr="003E7B1A">
        <w:rPr>
          <w:rFonts w:ascii="Arial"/>
          <w:b/>
          <w:bCs/>
          <w:iCs/>
          <w:sz w:val="20"/>
          <w:szCs w:val="20"/>
          <w:vertAlign w:val="superscript"/>
        </w:rPr>
        <w:t xml:space="preserve"> </w:t>
      </w:r>
      <w:r w:rsidR="007D106E" w:rsidRPr="003E7B1A">
        <w:rPr>
          <w:rFonts w:ascii="Arial"/>
          <w:b/>
          <w:bCs/>
          <w:iCs/>
          <w:sz w:val="20"/>
          <w:szCs w:val="20"/>
        </w:rPr>
        <w:t>of Mechanical Diagnosis and Therapy</w:t>
      </w:r>
      <w:r w:rsidRPr="003E7B1A">
        <w:rPr>
          <w:rFonts w:ascii="Arial"/>
          <w:b/>
          <w:bCs/>
          <w:iCs/>
          <w:sz w:val="20"/>
          <w:szCs w:val="20"/>
          <w:vertAlign w:val="superscript"/>
        </w:rPr>
        <w:t>®</w:t>
      </w:r>
      <w:r w:rsidR="007D106E" w:rsidRPr="003E7B1A">
        <w:rPr>
          <w:rFonts w:ascii="Arial"/>
          <w:b/>
          <w:bCs/>
          <w:iCs/>
          <w:sz w:val="20"/>
          <w:szCs w:val="20"/>
          <w:vertAlign w:val="superscript"/>
        </w:rPr>
        <w:t xml:space="preserve"> </w:t>
      </w:r>
      <w:r w:rsidR="007D106E" w:rsidRPr="003E7B1A">
        <w:rPr>
          <w:rFonts w:ascii="Arial"/>
          <w:b/>
          <w:bCs/>
          <w:iCs/>
          <w:sz w:val="20"/>
          <w:szCs w:val="20"/>
        </w:rPr>
        <w:t>(MDT)</w:t>
      </w:r>
    </w:p>
    <w:p w14:paraId="68E72FE9" w14:textId="13B2734B" w:rsidR="001C2412" w:rsidRPr="003E7B1A" w:rsidRDefault="007D106E" w:rsidP="007D106E">
      <w:pPr>
        <w:rPr>
          <w:rFonts w:ascii="Arial" w:eastAsia="Arial" w:hAnsi="Arial" w:cs="Arial"/>
          <w:iCs/>
          <w:sz w:val="18"/>
          <w:szCs w:val="20"/>
        </w:rPr>
      </w:pPr>
      <w:r w:rsidRPr="003E7B1A">
        <w:rPr>
          <w:rFonts w:ascii="Arial"/>
          <w:iCs/>
          <w:sz w:val="18"/>
          <w:szCs w:val="20"/>
        </w:rPr>
        <w:t>Richard Rosedale PT, Dip. MDT</w:t>
      </w:r>
      <w:r w:rsidR="00331147" w:rsidRPr="003E7B1A">
        <w:rPr>
          <w:rFonts w:ascii="Arial"/>
          <w:iCs/>
          <w:sz w:val="18"/>
          <w:szCs w:val="20"/>
        </w:rPr>
        <w:t xml:space="preserve">, </w:t>
      </w:r>
      <w:r w:rsidR="003E7B1A">
        <w:rPr>
          <w:rFonts w:ascii="Arial"/>
          <w:iCs/>
          <w:sz w:val="18"/>
          <w:szCs w:val="20"/>
        </w:rPr>
        <w:t>Robert Medcalf PT, Dip. MDT.</w:t>
      </w:r>
      <w:r w:rsidR="00F23431" w:rsidRPr="003E7B1A">
        <w:rPr>
          <w:rFonts w:ascii="Arial"/>
          <w:iCs/>
          <w:sz w:val="18"/>
          <w:szCs w:val="20"/>
        </w:rPr>
        <w:t xml:space="preserve"> </w:t>
      </w:r>
      <w:r w:rsidR="00E37C0F" w:rsidRPr="00E37C0F">
        <w:rPr>
          <w:rFonts w:ascii="Arial"/>
          <w:b/>
          <w:iCs/>
          <w:sz w:val="18"/>
          <w:szCs w:val="20"/>
        </w:rPr>
        <w:t>Updated</w:t>
      </w:r>
      <w:r w:rsidR="00E37C0F">
        <w:rPr>
          <w:rFonts w:ascii="Arial"/>
          <w:iCs/>
          <w:sz w:val="18"/>
          <w:szCs w:val="20"/>
        </w:rPr>
        <w:t xml:space="preserve"> </w:t>
      </w:r>
      <w:r w:rsidR="003E7B1A" w:rsidRPr="003E7B1A">
        <w:rPr>
          <w:rFonts w:ascii="Arial"/>
          <w:b/>
          <w:iCs/>
          <w:sz w:val="18"/>
          <w:szCs w:val="20"/>
        </w:rPr>
        <w:t>Jan 2018</w:t>
      </w:r>
    </w:p>
    <w:p w14:paraId="0825ED5E" w14:textId="77777777" w:rsidR="001C2412" w:rsidRPr="001A0802" w:rsidRDefault="001C2412" w:rsidP="007D106E">
      <w:pPr>
        <w:rPr>
          <w:rFonts w:ascii="Arial" w:eastAsia="Arial" w:hAnsi="Arial" w:cs="Arial"/>
          <w:b/>
          <w:bCs/>
          <w:i/>
          <w:iCs/>
          <w:sz w:val="18"/>
          <w:szCs w:val="20"/>
        </w:rPr>
      </w:pPr>
    </w:p>
    <w:p w14:paraId="1893798B" w14:textId="7B8EFFBB" w:rsidR="00023D46" w:rsidRPr="00023D46" w:rsidRDefault="007D106E" w:rsidP="007D106E">
      <w:pPr>
        <w:jc w:val="both"/>
        <w:rPr>
          <w:rFonts w:ascii="Arial"/>
          <w:sz w:val="18"/>
          <w:szCs w:val="20"/>
        </w:rPr>
      </w:pPr>
      <w:r w:rsidRPr="001A0802">
        <w:rPr>
          <w:rFonts w:ascii="Arial"/>
          <w:sz w:val="18"/>
          <w:szCs w:val="20"/>
        </w:rPr>
        <w:t xml:space="preserve">The McKenzie Method of MDT continues to be </w:t>
      </w:r>
      <w:r w:rsidR="00116F36">
        <w:rPr>
          <w:rFonts w:ascii="Arial"/>
          <w:sz w:val="18"/>
          <w:szCs w:val="20"/>
        </w:rPr>
        <w:t xml:space="preserve">one of </w:t>
      </w:r>
      <w:r w:rsidRPr="001A0802">
        <w:rPr>
          <w:rFonts w:ascii="Arial"/>
          <w:sz w:val="18"/>
          <w:szCs w:val="20"/>
        </w:rPr>
        <w:t>the most researched conservative approach</w:t>
      </w:r>
      <w:r w:rsidR="00116F36">
        <w:rPr>
          <w:rFonts w:ascii="Arial"/>
          <w:sz w:val="18"/>
          <w:szCs w:val="20"/>
        </w:rPr>
        <w:t>es</w:t>
      </w:r>
      <w:r w:rsidRPr="001A0802">
        <w:rPr>
          <w:rFonts w:ascii="Arial"/>
          <w:sz w:val="18"/>
          <w:szCs w:val="20"/>
        </w:rPr>
        <w:t xml:space="preserve"> to musculoskeletal problems available. It has been examined in depth in relation to its utility in the spine, and the research is accumulating to support its use in the extremities. The following is a </w:t>
      </w:r>
      <w:r w:rsidR="00A54AFD" w:rsidRPr="001A0802">
        <w:rPr>
          <w:rFonts w:ascii="Arial"/>
          <w:sz w:val="18"/>
          <w:szCs w:val="20"/>
        </w:rPr>
        <w:t xml:space="preserve">small </w:t>
      </w:r>
      <w:r w:rsidRPr="001A0802">
        <w:rPr>
          <w:rFonts w:ascii="Arial"/>
          <w:sz w:val="18"/>
          <w:szCs w:val="20"/>
        </w:rPr>
        <w:t>selection of some of the most important studies on the approach to date</w:t>
      </w:r>
      <w:r w:rsidR="00A54AFD" w:rsidRPr="001A0802">
        <w:rPr>
          <w:rFonts w:ascii="Arial"/>
          <w:sz w:val="18"/>
          <w:szCs w:val="20"/>
        </w:rPr>
        <w:t>,</w:t>
      </w:r>
      <w:r w:rsidRPr="001A0802">
        <w:rPr>
          <w:rFonts w:ascii="Arial"/>
          <w:sz w:val="18"/>
          <w:szCs w:val="20"/>
        </w:rPr>
        <w:t xml:space="preserve"> with an explanation of their significance. </w:t>
      </w:r>
    </w:p>
    <w:p w14:paraId="2576114F" w14:textId="77777777" w:rsidR="001C2412" w:rsidRPr="001A0802" w:rsidRDefault="001C2412" w:rsidP="007D106E">
      <w:pPr>
        <w:jc w:val="both"/>
        <w:rPr>
          <w:rFonts w:ascii="Arial" w:eastAsia="Arial" w:hAnsi="Arial" w:cs="Arial"/>
          <w:sz w:val="18"/>
          <w:szCs w:val="20"/>
        </w:rPr>
      </w:pPr>
    </w:p>
    <w:p w14:paraId="3D82CC3B" w14:textId="6F47E573" w:rsidR="001C2412" w:rsidRPr="001A0802" w:rsidRDefault="007D106E" w:rsidP="00500494">
      <w:pPr>
        <w:pBdr>
          <w:bottom w:val="single" w:sz="4" w:space="1" w:color="auto"/>
        </w:pBdr>
        <w:rPr>
          <w:rFonts w:ascii="Arial" w:eastAsia="Arial" w:hAnsi="Arial" w:cs="Arial"/>
          <w:b/>
          <w:bCs/>
          <w:sz w:val="18"/>
          <w:szCs w:val="20"/>
        </w:rPr>
      </w:pPr>
      <w:r w:rsidRPr="001A0802">
        <w:rPr>
          <w:rFonts w:ascii="Arial"/>
          <w:b/>
          <w:bCs/>
          <w:sz w:val="18"/>
          <w:szCs w:val="20"/>
        </w:rPr>
        <w:t>Assessment</w:t>
      </w:r>
      <w:r w:rsidR="00F762A6">
        <w:rPr>
          <w:rFonts w:ascii="Arial"/>
          <w:b/>
          <w:bCs/>
          <w:sz w:val="18"/>
          <w:szCs w:val="20"/>
        </w:rPr>
        <w:t xml:space="preserve"> Reliability</w:t>
      </w:r>
    </w:p>
    <w:p w14:paraId="6A6B5C1F" w14:textId="04FC1F56" w:rsidR="001C2412" w:rsidRPr="001A0802" w:rsidRDefault="007D106E" w:rsidP="007D106E">
      <w:pPr>
        <w:pStyle w:val="NormalWeb"/>
        <w:spacing w:before="0" w:after="120"/>
        <w:jc w:val="both"/>
        <w:rPr>
          <w:i/>
          <w:iCs/>
          <w:szCs w:val="20"/>
        </w:rPr>
      </w:pPr>
      <w:r w:rsidRPr="001A0802">
        <w:rPr>
          <w:szCs w:val="20"/>
        </w:rPr>
        <w:t xml:space="preserve">Reliability means that different examiners will agree on the assessment findings and reach the same patient classification. Since treatment decisions rely exclusively on the assessment and classification, this is critical. The following </w:t>
      </w:r>
      <w:r w:rsidR="004D57E5">
        <w:rPr>
          <w:szCs w:val="20"/>
        </w:rPr>
        <w:t>four</w:t>
      </w:r>
      <w:r w:rsidRPr="001A0802">
        <w:rPr>
          <w:szCs w:val="20"/>
        </w:rPr>
        <w:t xml:space="preserve"> studies demonstrate that the McKenzie Method, when applied by Credentialed or Diplomaed clinicians to the spine</w:t>
      </w:r>
      <w:r w:rsidR="004D57E5">
        <w:rPr>
          <w:szCs w:val="20"/>
        </w:rPr>
        <w:t xml:space="preserve"> and extremities</w:t>
      </w:r>
      <w:r w:rsidRPr="001A0802">
        <w:rPr>
          <w:szCs w:val="20"/>
        </w:rPr>
        <w:t>, found good to almost perfect reliability</w:t>
      </w:r>
      <w:r w:rsidR="00B20F79">
        <w:rPr>
          <w:szCs w:val="20"/>
        </w:rPr>
        <w:t xml:space="preserve"> using a concurrent </w:t>
      </w:r>
      <w:r w:rsidR="004A6B0D">
        <w:rPr>
          <w:szCs w:val="20"/>
        </w:rPr>
        <w:t xml:space="preserve">or vignette </w:t>
      </w:r>
      <w:r w:rsidR="00B20F79">
        <w:rPr>
          <w:szCs w:val="20"/>
        </w:rPr>
        <w:t>reliability design</w:t>
      </w:r>
      <w:r w:rsidRPr="001A0802">
        <w:rPr>
          <w:szCs w:val="20"/>
        </w:rPr>
        <w:t>:</w:t>
      </w:r>
    </w:p>
    <w:p w14:paraId="0293670C" w14:textId="05450C2F" w:rsidR="001C2412" w:rsidRPr="00D64E5E" w:rsidRDefault="007D106E" w:rsidP="00D64E5E">
      <w:pPr>
        <w:pStyle w:val="NormalWeb"/>
        <w:spacing w:before="0" w:after="120"/>
        <w:ind w:left="360"/>
        <w:rPr>
          <w:szCs w:val="20"/>
        </w:rPr>
      </w:pPr>
      <w:r w:rsidRPr="001A0802">
        <w:rPr>
          <w:i/>
          <w:iCs/>
          <w:szCs w:val="20"/>
        </w:rPr>
        <w:t>Kilpikoski S,</w:t>
      </w:r>
      <w:r w:rsidR="00D64E5E">
        <w:rPr>
          <w:i/>
          <w:iCs/>
          <w:szCs w:val="20"/>
        </w:rPr>
        <w:t xml:space="preserve"> et al</w:t>
      </w:r>
      <w:r w:rsidRPr="001A0802">
        <w:rPr>
          <w:i/>
          <w:iCs/>
          <w:szCs w:val="20"/>
        </w:rPr>
        <w:t>. Inter</w:t>
      </w:r>
      <w:r w:rsidR="00BC615C">
        <w:rPr>
          <w:i/>
          <w:iCs/>
          <w:szCs w:val="20"/>
        </w:rPr>
        <w:t>-</w:t>
      </w:r>
      <w:r w:rsidRPr="001A0802">
        <w:rPr>
          <w:i/>
          <w:iCs/>
          <w:szCs w:val="20"/>
        </w:rPr>
        <w:t xml:space="preserve">examiner reliability of </w:t>
      </w:r>
      <w:r w:rsidR="00D64E5E">
        <w:rPr>
          <w:i/>
          <w:iCs/>
          <w:szCs w:val="20"/>
        </w:rPr>
        <w:t>LBP</w:t>
      </w:r>
      <w:r w:rsidRPr="001A0802">
        <w:rPr>
          <w:i/>
          <w:iCs/>
          <w:szCs w:val="20"/>
        </w:rPr>
        <w:t xml:space="preserve"> assessment us</w:t>
      </w:r>
      <w:r w:rsidR="00D64E5E">
        <w:rPr>
          <w:i/>
          <w:iCs/>
          <w:szCs w:val="20"/>
        </w:rPr>
        <w:t>ing the McKenzie method. Spine</w:t>
      </w:r>
      <w:r w:rsidR="00FF2201">
        <w:rPr>
          <w:i/>
          <w:iCs/>
          <w:szCs w:val="20"/>
        </w:rPr>
        <w:t>.</w:t>
      </w:r>
      <w:r w:rsidR="00951E6F">
        <w:rPr>
          <w:i/>
          <w:iCs/>
          <w:szCs w:val="20"/>
        </w:rPr>
        <w:t xml:space="preserve"> </w:t>
      </w:r>
      <w:r w:rsidR="00D64E5E">
        <w:rPr>
          <w:i/>
          <w:iCs/>
          <w:szCs w:val="20"/>
        </w:rPr>
        <w:t>15;27</w:t>
      </w:r>
      <w:r w:rsidR="00FF2201">
        <w:rPr>
          <w:i/>
          <w:iCs/>
          <w:szCs w:val="20"/>
        </w:rPr>
        <w:t>.</w:t>
      </w:r>
      <w:r w:rsidRPr="001A0802">
        <w:rPr>
          <w:i/>
          <w:iCs/>
          <w:szCs w:val="20"/>
        </w:rPr>
        <w:t xml:space="preserve"> 2002</w:t>
      </w:r>
    </w:p>
    <w:p w14:paraId="6BE4E67D" w14:textId="23C7D15D" w:rsidR="001C2412" w:rsidRPr="001A0802" w:rsidRDefault="001A0802" w:rsidP="00D64E5E">
      <w:pPr>
        <w:pStyle w:val="NormalWeb"/>
        <w:spacing w:before="0" w:after="120"/>
        <w:ind w:left="360"/>
        <w:jc w:val="both"/>
        <w:rPr>
          <w:szCs w:val="20"/>
        </w:rPr>
      </w:pPr>
      <w:r w:rsidRPr="001A0802">
        <w:rPr>
          <w:i/>
          <w:iCs/>
          <w:szCs w:val="20"/>
        </w:rPr>
        <w:t>Clare HA,</w:t>
      </w:r>
      <w:r w:rsidR="00D64E5E">
        <w:rPr>
          <w:i/>
          <w:iCs/>
          <w:szCs w:val="20"/>
        </w:rPr>
        <w:t xml:space="preserve"> et al</w:t>
      </w:r>
      <w:r w:rsidR="007D106E" w:rsidRPr="001A0802">
        <w:rPr>
          <w:i/>
          <w:iCs/>
          <w:szCs w:val="20"/>
        </w:rPr>
        <w:t>. Reliability of McKenzie classification of patient</w:t>
      </w:r>
      <w:r w:rsidR="00D64E5E">
        <w:rPr>
          <w:i/>
          <w:iCs/>
          <w:szCs w:val="20"/>
        </w:rPr>
        <w:t>s with cervical or lumbar pain.</w:t>
      </w:r>
      <w:r w:rsidR="007D106E" w:rsidRPr="001A0802">
        <w:rPr>
          <w:i/>
          <w:iCs/>
          <w:szCs w:val="20"/>
        </w:rPr>
        <w:t xml:space="preserve"> </w:t>
      </w:r>
      <w:r w:rsidR="00D64E5E">
        <w:rPr>
          <w:i/>
          <w:iCs/>
          <w:szCs w:val="20"/>
        </w:rPr>
        <w:t>JMPT</w:t>
      </w:r>
      <w:r w:rsidR="00FF2201">
        <w:rPr>
          <w:i/>
          <w:iCs/>
          <w:szCs w:val="20"/>
        </w:rPr>
        <w:t>. 28.</w:t>
      </w:r>
      <w:r w:rsidR="007D106E" w:rsidRPr="001A0802">
        <w:rPr>
          <w:i/>
          <w:iCs/>
          <w:szCs w:val="20"/>
        </w:rPr>
        <w:t xml:space="preserve"> 2005</w:t>
      </w:r>
    </w:p>
    <w:p w14:paraId="23AA2E30" w14:textId="426D5345" w:rsidR="001C2412" w:rsidRDefault="007D106E" w:rsidP="007D106E">
      <w:pPr>
        <w:pStyle w:val="NormalWeb"/>
        <w:tabs>
          <w:tab w:val="left" w:pos="360"/>
        </w:tabs>
        <w:spacing w:before="0" w:after="0"/>
        <w:ind w:left="360"/>
        <w:rPr>
          <w:i/>
          <w:iCs/>
          <w:szCs w:val="20"/>
        </w:rPr>
      </w:pPr>
      <w:r w:rsidRPr="001A0802">
        <w:rPr>
          <w:i/>
          <w:iCs/>
          <w:szCs w:val="20"/>
        </w:rPr>
        <w:t>Heidar Abady A,</w:t>
      </w:r>
      <w:r w:rsidR="00D64E5E">
        <w:rPr>
          <w:i/>
          <w:iCs/>
          <w:szCs w:val="20"/>
        </w:rPr>
        <w:t xml:space="preserve"> et al</w:t>
      </w:r>
      <w:r w:rsidRPr="001A0802">
        <w:rPr>
          <w:i/>
          <w:iCs/>
          <w:szCs w:val="20"/>
        </w:rPr>
        <w:t xml:space="preserve">. Inter-examiner reliability of diplomats in the </w:t>
      </w:r>
      <w:r w:rsidR="00D64E5E">
        <w:rPr>
          <w:i/>
          <w:iCs/>
          <w:szCs w:val="20"/>
        </w:rPr>
        <w:t>MDT</w:t>
      </w:r>
      <w:r w:rsidRPr="001A0802">
        <w:rPr>
          <w:i/>
          <w:iCs/>
          <w:szCs w:val="20"/>
        </w:rPr>
        <w:t xml:space="preserve"> system in assessing patients with shoulder pain. </w:t>
      </w:r>
      <w:r w:rsidR="00FF2201">
        <w:rPr>
          <w:i/>
          <w:iCs/>
          <w:szCs w:val="20"/>
        </w:rPr>
        <w:t>JMMT 22;</w:t>
      </w:r>
      <w:r w:rsidR="00D64E5E">
        <w:rPr>
          <w:i/>
          <w:iCs/>
          <w:szCs w:val="20"/>
        </w:rPr>
        <w:t xml:space="preserve"> </w:t>
      </w:r>
      <w:r w:rsidRPr="001A0802">
        <w:rPr>
          <w:i/>
          <w:iCs/>
          <w:szCs w:val="20"/>
        </w:rPr>
        <w:t>4. 2014</w:t>
      </w:r>
    </w:p>
    <w:p w14:paraId="78322070" w14:textId="77777777" w:rsidR="00BA4D2A" w:rsidRDefault="00BA4D2A" w:rsidP="007D106E">
      <w:pPr>
        <w:pStyle w:val="NormalWeb"/>
        <w:tabs>
          <w:tab w:val="left" w:pos="360"/>
        </w:tabs>
        <w:spacing w:before="0" w:after="0"/>
        <w:ind w:left="360"/>
        <w:rPr>
          <w:i/>
          <w:iCs/>
          <w:szCs w:val="20"/>
        </w:rPr>
      </w:pPr>
    </w:p>
    <w:p w14:paraId="116ABDEC" w14:textId="531C0B35" w:rsidR="001C2412" w:rsidRPr="00BC615C" w:rsidRDefault="00D64E5E" w:rsidP="00BC615C">
      <w:pPr>
        <w:pStyle w:val="NormalWeb"/>
        <w:tabs>
          <w:tab w:val="left" w:pos="360"/>
        </w:tabs>
        <w:spacing w:before="0" w:after="0"/>
        <w:ind w:left="360"/>
        <w:rPr>
          <w:i/>
          <w:iCs/>
          <w:szCs w:val="20"/>
        </w:rPr>
      </w:pPr>
      <w:r>
        <w:rPr>
          <w:i/>
          <w:iCs/>
          <w:szCs w:val="20"/>
        </w:rPr>
        <w:t xml:space="preserve">Willis S, et al. </w:t>
      </w:r>
      <w:r w:rsidRPr="00D64E5E">
        <w:rPr>
          <w:i/>
          <w:iCs/>
          <w:szCs w:val="20"/>
        </w:rPr>
        <w:t xml:space="preserve">Inter-rater reliability of the McKenzie System of </w:t>
      </w:r>
      <w:r>
        <w:rPr>
          <w:i/>
          <w:iCs/>
          <w:szCs w:val="20"/>
        </w:rPr>
        <w:t>MDT</w:t>
      </w:r>
      <w:r w:rsidRPr="00D64E5E">
        <w:rPr>
          <w:i/>
          <w:iCs/>
          <w:szCs w:val="20"/>
        </w:rPr>
        <w:t xml:space="preserve"> in the examination of the knee</w:t>
      </w:r>
      <w:r>
        <w:rPr>
          <w:i/>
          <w:iCs/>
          <w:szCs w:val="20"/>
        </w:rPr>
        <w:t>.</w:t>
      </w:r>
      <w:r w:rsidRPr="00D64E5E">
        <w:t xml:space="preserve"> </w:t>
      </w:r>
      <w:r>
        <w:rPr>
          <w:i/>
          <w:iCs/>
          <w:szCs w:val="20"/>
        </w:rPr>
        <w:t xml:space="preserve">JMMT </w:t>
      </w:r>
      <w:r w:rsidR="00FF2201">
        <w:rPr>
          <w:i/>
          <w:iCs/>
          <w:szCs w:val="20"/>
        </w:rPr>
        <w:t>25;</w:t>
      </w:r>
      <w:r w:rsidR="00F164EB">
        <w:rPr>
          <w:i/>
          <w:iCs/>
          <w:szCs w:val="20"/>
        </w:rPr>
        <w:t>2. 2017</w:t>
      </w:r>
    </w:p>
    <w:p w14:paraId="4704B591" w14:textId="77777777" w:rsidR="001C2412" w:rsidRPr="001A0802" w:rsidRDefault="001C2412" w:rsidP="007D106E">
      <w:pPr>
        <w:rPr>
          <w:rFonts w:ascii="Arial" w:eastAsia="Arial" w:hAnsi="Arial" w:cs="Arial"/>
          <w:b/>
          <w:bCs/>
          <w:sz w:val="18"/>
          <w:szCs w:val="20"/>
        </w:rPr>
      </w:pPr>
    </w:p>
    <w:p w14:paraId="1AB6434F" w14:textId="0498A6E9" w:rsidR="001C2412" w:rsidRPr="001A0802" w:rsidRDefault="007D106E" w:rsidP="00500494">
      <w:pPr>
        <w:pBdr>
          <w:bottom w:val="single" w:sz="4" w:space="1" w:color="auto"/>
        </w:pBdr>
        <w:rPr>
          <w:rFonts w:ascii="Arial" w:eastAsia="Arial" w:hAnsi="Arial" w:cs="Arial"/>
          <w:b/>
          <w:bCs/>
          <w:sz w:val="18"/>
          <w:szCs w:val="20"/>
        </w:rPr>
      </w:pPr>
      <w:r w:rsidRPr="001A0802">
        <w:rPr>
          <w:rFonts w:ascii="Arial"/>
          <w:b/>
          <w:bCs/>
          <w:sz w:val="18"/>
          <w:szCs w:val="20"/>
        </w:rPr>
        <w:t>Treatment</w:t>
      </w:r>
      <w:r w:rsidR="00F762A6">
        <w:rPr>
          <w:rFonts w:ascii="Arial"/>
          <w:b/>
          <w:bCs/>
          <w:sz w:val="18"/>
          <w:szCs w:val="20"/>
        </w:rPr>
        <w:t xml:space="preserve"> Efficacy</w:t>
      </w:r>
    </w:p>
    <w:p w14:paraId="5D40FA0D" w14:textId="1EAD5314" w:rsidR="001C2412" w:rsidRPr="001A0802" w:rsidRDefault="007D106E" w:rsidP="007D106E">
      <w:pPr>
        <w:spacing w:after="120"/>
        <w:jc w:val="both"/>
        <w:rPr>
          <w:rFonts w:ascii="Arial" w:eastAsia="Arial" w:hAnsi="Arial" w:cs="Arial"/>
          <w:sz w:val="18"/>
          <w:szCs w:val="20"/>
        </w:rPr>
      </w:pPr>
      <w:r w:rsidRPr="001A0802">
        <w:rPr>
          <w:rFonts w:ascii="Arial"/>
          <w:sz w:val="18"/>
          <w:szCs w:val="20"/>
        </w:rPr>
        <w:t xml:space="preserve">The following </w:t>
      </w:r>
      <w:r w:rsidR="00AF3DCC">
        <w:rPr>
          <w:rFonts w:ascii="Arial"/>
          <w:sz w:val="18"/>
          <w:szCs w:val="20"/>
        </w:rPr>
        <w:t>RCT</w:t>
      </w:r>
      <w:r w:rsidRPr="001A0802">
        <w:rPr>
          <w:rFonts w:ascii="Arial"/>
          <w:sz w:val="18"/>
          <w:szCs w:val="20"/>
        </w:rPr>
        <w:t>s endorse the treatment value of MDT, showing efficacy in the spine and in the extremity.</w:t>
      </w:r>
    </w:p>
    <w:p w14:paraId="20C5A216" w14:textId="45EDE94D" w:rsidR="001C2412" w:rsidRPr="001A0802" w:rsidRDefault="001A0802" w:rsidP="007D106E">
      <w:pPr>
        <w:spacing w:after="120"/>
        <w:ind w:left="360"/>
        <w:rPr>
          <w:rFonts w:ascii="Arial" w:eastAsia="Arial" w:hAnsi="Arial" w:cs="Arial"/>
          <w:b/>
          <w:bCs/>
          <w:i/>
          <w:iCs/>
          <w:sz w:val="18"/>
          <w:szCs w:val="20"/>
        </w:rPr>
      </w:pPr>
      <w:r w:rsidRPr="001A0802">
        <w:rPr>
          <w:rFonts w:ascii="Arial"/>
          <w:i/>
          <w:iCs/>
          <w:sz w:val="18"/>
          <w:szCs w:val="20"/>
        </w:rPr>
        <w:t xml:space="preserve">Long A, </w:t>
      </w:r>
      <w:r w:rsidR="00D64E5E">
        <w:rPr>
          <w:rFonts w:ascii="Arial"/>
          <w:i/>
          <w:iCs/>
          <w:sz w:val="18"/>
          <w:szCs w:val="20"/>
        </w:rPr>
        <w:t>et al</w:t>
      </w:r>
      <w:r w:rsidRPr="001A0802">
        <w:rPr>
          <w:rFonts w:ascii="Arial"/>
          <w:i/>
          <w:iCs/>
          <w:sz w:val="18"/>
          <w:szCs w:val="20"/>
        </w:rPr>
        <w:t>.</w:t>
      </w:r>
      <w:r w:rsidR="007D106E" w:rsidRPr="001A0802">
        <w:rPr>
          <w:rFonts w:ascii="Arial"/>
          <w:i/>
          <w:iCs/>
          <w:sz w:val="18"/>
          <w:szCs w:val="20"/>
        </w:rPr>
        <w:t xml:space="preserve"> Does it matter which exercise? A </w:t>
      </w:r>
      <w:r w:rsidR="00AF3DCC">
        <w:rPr>
          <w:rFonts w:ascii="Arial"/>
          <w:i/>
          <w:iCs/>
          <w:sz w:val="18"/>
          <w:szCs w:val="20"/>
        </w:rPr>
        <w:t>RCT</w:t>
      </w:r>
      <w:r w:rsidR="007D106E" w:rsidRPr="001A0802">
        <w:rPr>
          <w:rFonts w:ascii="Arial"/>
          <w:i/>
          <w:iCs/>
          <w:sz w:val="18"/>
          <w:szCs w:val="20"/>
        </w:rPr>
        <w:t xml:space="preserve"> of exercises for </w:t>
      </w:r>
      <w:r w:rsidR="00AF3DCC">
        <w:rPr>
          <w:rFonts w:ascii="Arial"/>
          <w:i/>
          <w:iCs/>
          <w:sz w:val="18"/>
          <w:szCs w:val="20"/>
        </w:rPr>
        <w:t>LBP</w:t>
      </w:r>
      <w:r w:rsidR="00FF2201">
        <w:rPr>
          <w:rFonts w:ascii="Arial"/>
          <w:i/>
          <w:iCs/>
          <w:sz w:val="18"/>
          <w:szCs w:val="20"/>
        </w:rPr>
        <w:t>. Spine.</w:t>
      </w:r>
      <w:r w:rsidR="004A2654">
        <w:rPr>
          <w:rFonts w:ascii="Arial"/>
          <w:i/>
          <w:iCs/>
          <w:sz w:val="18"/>
          <w:szCs w:val="20"/>
        </w:rPr>
        <w:t xml:space="preserve"> 29:2593-2602. 2004</w:t>
      </w:r>
    </w:p>
    <w:p w14:paraId="58E7E5E8" w14:textId="77777777" w:rsidR="001C2412" w:rsidRPr="001A0802" w:rsidRDefault="007D106E" w:rsidP="00500494">
      <w:pPr>
        <w:spacing w:after="120"/>
        <w:jc w:val="both"/>
        <w:rPr>
          <w:rFonts w:ascii="Arial" w:eastAsia="Arial" w:hAnsi="Arial" w:cs="Arial"/>
          <w:sz w:val="18"/>
          <w:szCs w:val="20"/>
        </w:rPr>
      </w:pPr>
      <w:r w:rsidRPr="001A0802">
        <w:rPr>
          <w:rFonts w:ascii="Arial"/>
          <w:sz w:val="18"/>
          <w:szCs w:val="20"/>
        </w:rPr>
        <w:t>This groundbreaking study clearly endorses the value of sub-classifying our patients using a McKenzie assessment, establishing directional preference and matching specific exercises based upon these</w:t>
      </w:r>
      <w:r w:rsidR="00500494" w:rsidRPr="001A0802">
        <w:rPr>
          <w:rFonts w:ascii="Arial"/>
          <w:sz w:val="18"/>
          <w:szCs w:val="20"/>
        </w:rPr>
        <w:t xml:space="preserve"> </w:t>
      </w:r>
      <w:r w:rsidRPr="001A0802">
        <w:rPr>
          <w:rFonts w:ascii="Arial"/>
          <w:sz w:val="18"/>
          <w:szCs w:val="20"/>
        </w:rPr>
        <w:t>findings. All patient outcomes including pain, function and</w:t>
      </w:r>
      <w:r w:rsidRPr="001A0802">
        <w:rPr>
          <w:sz w:val="18"/>
          <w:szCs w:val="20"/>
        </w:rPr>
        <w:t> </w:t>
      </w:r>
      <w:r w:rsidRPr="001A0802">
        <w:rPr>
          <w:rFonts w:ascii="Arial"/>
          <w:sz w:val="18"/>
          <w:szCs w:val="20"/>
        </w:rPr>
        <w:t>medication use were dramatically affected.</w:t>
      </w:r>
    </w:p>
    <w:p w14:paraId="536BCCCC" w14:textId="0CF40D07" w:rsidR="001C2412" w:rsidRPr="001A0802" w:rsidRDefault="007D106E" w:rsidP="00500494">
      <w:pPr>
        <w:spacing w:after="120"/>
        <w:ind w:left="360"/>
        <w:jc w:val="both"/>
        <w:rPr>
          <w:rFonts w:ascii="Arial" w:eastAsia="Arial" w:hAnsi="Arial" w:cs="Arial"/>
          <w:i/>
          <w:iCs/>
          <w:sz w:val="18"/>
          <w:szCs w:val="20"/>
        </w:rPr>
      </w:pPr>
      <w:r w:rsidRPr="001A0802">
        <w:rPr>
          <w:rFonts w:ascii="Arial"/>
          <w:i/>
          <w:iCs/>
          <w:sz w:val="18"/>
          <w:szCs w:val="20"/>
        </w:rPr>
        <w:t>Petersen T,</w:t>
      </w:r>
      <w:r w:rsidR="00D64E5E">
        <w:rPr>
          <w:rFonts w:ascii="Arial"/>
          <w:i/>
          <w:iCs/>
          <w:sz w:val="18"/>
          <w:szCs w:val="20"/>
        </w:rPr>
        <w:t xml:space="preserve"> et al</w:t>
      </w:r>
      <w:r w:rsidRPr="001A0802">
        <w:rPr>
          <w:rFonts w:ascii="Arial"/>
          <w:i/>
          <w:iCs/>
          <w:sz w:val="18"/>
          <w:szCs w:val="20"/>
        </w:rPr>
        <w:t xml:space="preserve">. The McKenzie Method Compared </w:t>
      </w:r>
      <w:r w:rsidR="00500494" w:rsidRPr="001A0802">
        <w:rPr>
          <w:rFonts w:ascii="Arial"/>
          <w:i/>
          <w:iCs/>
          <w:sz w:val="18"/>
          <w:szCs w:val="20"/>
        </w:rPr>
        <w:t>w</w:t>
      </w:r>
      <w:r w:rsidRPr="001A0802">
        <w:rPr>
          <w:rFonts w:ascii="Arial"/>
          <w:i/>
          <w:iCs/>
          <w:sz w:val="18"/>
          <w:szCs w:val="20"/>
        </w:rPr>
        <w:t xml:space="preserve">ith Manipulation When Used Adjunctive to Information and Advice in </w:t>
      </w:r>
      <w:r w:rsidR="00AF3DCC">
        <w:rPr>
          <w:rFonts w:ascii="Arial"/>
          <w:i/>
          <w:iCs/>
          <w:sz w:val="18"/>
          <w:szCs w:val="20"/>
        </w:rPr>
        <w:t>LBP</w:t>
      </w:r>
      <w:r w:rsidR="00BC615C">
        <w:rPr>
          <w:rFonts w:ascii="Arial"/>
          <w:i/>
          <w:iCs/>
          <w:sz w:val="18"/>
          <w:szCs w:val="20"/>
        </w:rPr>
        <w:t xml:space="preserve"> Patients Presenting w</w:t>
      </w:r>
      <w:r w:rsidRPr="001A0802">
        <w:rPr>
          <w:rFonts w:ascii="Arial"/>
          <w:i/>
          <w:iCs/>
          <w:sz w:val="18"/>
          <w:szCs w:val="20"/>
        </w:rPr>
        <w:t xml:space="preserve">ith Centralization or Peripheralization. A </w:t>
      </w:r>
      <w:r w:rsidR="00AF3DCC">
        <w:rPr>
          <w:rFonts w:ascii="Arial"/>
          <w:i/>
          <w:iCs/>
          <w:sz w:val="18"/>
          <w:szCs w:val="20"/>
        </w:rPr>
        <w:t>RCT</w:t>
      </w:r>
      <w:r w:rsidRPr="001A0802">
        <w:rPr>
          <w:rFonts w:ascii="Arial"/>
          <w:i/>
          <w:iCs/>
          <w:sz w:val="18"/>
          <w:szCs w:val="20"/>
        </w:rPr>
        <w:t>. Spine</w:t>
      </w:r>
      <w:r w:rsidR="00FF2201">
        <w:rPr>
          <w:rFonts w:ascii="Arial"/>
          <w:i/>
          <w:iCs/>
          <w:sz w:val="18"/>
          <w:szCs w:val="20"/>
        </w:rPr>
        <w:t>. 36;</w:t>
      </w:r>
      <w:r w:rsidRPr="001A0802">
        <w:rPr>
          <w:rFonts w:ascii="Arial"/>
          <w:i/>
          <w:iCs/>
          <w:sz w:val="18"/>
          <w:szCs w:val="20"/>
        </w:rPr>
        <w:t>24. 2011</w:t>
      </w:r>
    </w:p>
    <w:p w14:paraId="699C8DF1" w14:textId="064EEDB3" w:rsidR="001C2412" w:rsidRPr="001A0802" w:rsidRDefault="007D106E" w:rsidP="00500494">
      <w:pPr>
        <w:spacing w:after="120"/>
        <w:jc w:val="both"/>
        <w:rPr>
          <w:rFonts w:ascii="Arial" w:eastAsia="Arial" w:hAnsi="Arial" w:cs="Arial"/>
          <w:sz w:val="18"/>
          <w:szCs w:val="20"/>
        </w:rPr>
      </w:pPr>
      <w:r w:rsidRPr="001A0802">
        <w:rPr>
          <w:rFonts w:ascii="Arial"/>
          <w:sz w:val="18"/>
          <w:szCs w:val="20"/>
        </w:rPr>
        <w:t xml:space="preserve">With a </w:t>
      </w:r>
      <w:r w:rsidR="00500494" w:rsidRPr="001A0802">
        <w:rPr>
          <w:rFonts w:ascii="Arial"/>
          <w:sz w:val="18"/>
          <w:szCs w:val="20"/>
        </w:rPr>
        <w:t>one</w:t>
      </w:r>
      <w:r w:rsidRPr="001A0802">
        <w:rPr>
          <w:rFonts w:ascii="Arial"/>
          <w:sz w:val="18"/>
          <w:szCs w:val="20"/>
        </w:rPr>
        <w:t xml:space="preserve"> year follow-up, this study compared two alternative</w:t>
      </w:r>
      <w:r w:rsidR="00AF3DCC">
        <w:rPr>
          <w:rFonts w:ascii="Arial"/>
          <w:sz w:val="18"/>
          <w:szCs w:val="20"/>
        </w:rPr>
        <w:t xml:space="preserve"> interventions</w:t>
      </w:r>
      <w:r w:rsidRPr="001A0802">
        <w:rPr>
          <w:rFonts w:ascii="Arial"/>
          <w:sz w:val="18"/>
          <w:szCs w:val="20"/>
        </w:rPr>
        <w:t xml:space="preserve">. The McKenzie Method was found to be more effective than manipulation, and the study gives support to the Method's classification based approach. </w:t>
      </w:r>
    </w:p>
    <w:p w14:paraId="35FE3C9B" w14:textId="4068BBA9" w:rsidR="001C2412" w:rsidRPr="001A0802" w:rsidRDefault="007D106E" w:rsidP="00500494">
      <w:pPr>
        <w:spacing w:after="120"/>
        <w:ind w:left="360"/>
        <w:jc w:val="both"/>
        <w:rPr>
          <w:rFonts w:ascii="Arial" w:eastAsia="Arial" w:hAnsi="Arial" w:cs="Arial"/>
          <w:i/>
          <w:iCs/>
          <w:sz w:val="18"/>
          <w:szCs w:val="20"/>
        </w:rPr>
      </w:pPr>
      <w:r w:rsidRPr="001A0802">
        <w:rPr>
          <w:rFonts w:ascii="Arial"/>
          <w:i/>
          <w:iCs/>
          <w:sz w:val="18"/>
          <w:szCs w:val="20"/>
        </w:rPr>
        <w:t xml:space="preserve">Albert H, Manniche C. The Efficacy of Systematic Active Conservative Treatment for Patients </w:t>
      </w:r>
      <w:r w:rsidR="00500494" w:rsidRPr="001A0802">
        <w:rPr>
          <w:rFonts w:ascii="Arial"/>
          <w:i/>
          <w:iCs/>
          <w:sz w:val="18"/>
          <w:szCs w:val="20"/>
        </w:rPr>
        <w:t>w</w:t>
      </w:r>
      <w:r w:rsidRPr="001A0802">
        <w:rPr>
          <w:rFonts w:ascii="Arial"/>
          <w:i/>
          <w:iCs/>
          <w:sz w:val="18"/>
          <w:szCs w:val="20"/>
        </w:rPr>
        <w:t>ith Severe Sciatica. A Single-Blind, Randomized, Clinic</w:t>
      </w:r>
      <w:r w:rsidR="00FF2201">
        <w:rPr>
          <w:rFonts w:ascii="Arial"/>
          <w:i/>
          <w:iCs/>
          <w:sz w:val="18"/>
          <w:szCs w:val="20"/>
        </w:rPr>
        <w:t>al, Controlled Trial. Spine. 37;</w:t>
      </w:r>
      <w:r w:rsidRPr="001A0802">
        <w:rPr>
          <w:rFonts w:ascii="Arial"/>
          <w:i/>
          <w:iCs/>
          <w:sz w:val="18"/>
          <w:szCs w:val="20"/>
        </w:rPr>
        <w:t>7. 2012</w:t>
      </w:r>
    </w:p>
    <w:p w14:paraId="7567C8EB" w14:textId="7F25643A" w:rsidR="001C2412" w:rsidRPr="001A0802" w:rsidRDefault="007D106E" w:rsidP="00500494">
      <w:pPr>
        <w:spacing w:after="120"/>
        <w:jc w:val="both"/>
        <w:rPr>
          <w:rFonts w:ascii="Arial" w:eastAsia="Arial" w:hAnsi="Arial" w:cs="Arial"/>
          <w:i/>
          <w:iCs/>
          <w:sz w:val="18"/>
          <w:szCs w:val="20"/>
        </w:rPr>
      </w:pPr>
      <w:r w:rsidRPr="001A0802">
        <w:rPr>
          <w:rFonts w:ascii="Arial"/>
          <w:sz w:val="18"/>
          <w:szCs w:val="20"/>
        </w:rPr>
        <w:t xml:space="preserve">The patients in this study had symptoms that would normally qualify them for surgery. The patients given directional preference exercises determined by the McKenzie Method improved significantly more with respect to global improvement, sick leave, vocational status, root compression signs, and patient satisfaction. </w:t>
      </w:r>
    </w:p>
    <w:p w14:paraId="2993CB92" w14:textId="0C72FAF9" w:rsidR="001C2412" w:rsidRPr="001A0802" w:rsidRDefault="007D106E" w:rsidP="00500494">
      <w:pPr>
        <w:spacing w:after="120"/>
        <w:ind w:left="360"/>
        <w:jc w:val="both"/>
        <w:rPr>
          <w:rFonts w:ascii="Arial" w:eastAsia="Arial" w:hAnsi="Arial" w:cs="Arial"/>
          <w:i/>
          <w:iCs/>
          <w:sz w:val="18"/>
          <w:szCs w:val="20"/>
        </w:rPr>
      </w:pPr>
      <w:r w:rsidRPr="001A0802">
        <w:rPr>
          <w:rFonts w:ascii="Arial"/>
          <w:i/>
          <w:iCs/>
          <w:sz w:val="18"/>
          <w:szCs w:val="20"/>
        </w:rPr>
        <w:t>Rosedale R,</w:t>
      </w:r>
      <w:r w:rsidR="00D64E5E">
        <w:rPr>
          <w:rFonts w:ascii="Arial"/>
          <w:i/>
          <w:iCs/>
          <w:sz w:val="18"/>
          <w:szCs w:val="20"/>
        </w:rPr>
        <w:t xml:space="preserve"> et al</w:t>
      </w:r>
      <w:r w:rsidRPr="001A0802">
        <w:rPr>
          <w:rFonts w:ascii="Arial"/>
          <w:i/>
          <w:iCs/>
          <w:sz w:val="18"/>
          <w:szCs w:val="20"/>
        </w:rPr>
        <w:t>. Efficacy of Exercise Intervention as Determined by the McKenzie System of Mechanical Diagnosis and Therapy for Knee O</w:t>
      </w:r>
      <w:r w:rsidR="00AF3DCC">
        <w:rPr>
          <w:rFonts w:ascii="Arial"/>
          <w:i/>
          <w:iCs/>
          <w:sz w:val="18"/>
          <w:szCs w:val="20"/>
        </w:rPr>
        <w:t>A</w:t>
      </w:r>
      <w:r w:rsidRPr="001A0802">
        <w:rPr>
          <w:rFonts w:ascii="Arial"/>
          <w:i/>
          <w:iCs/>
          <w:sz w:val="18"/>
          <w:szCs w:val="20"/>
        </w:rPr>
        <w:t xml:space="preserve">:  A </w:t>
      </w:r>
      <w:r w:rsidR="00AF3DCC">
        <w:rPr>
          <w:rFonts w:ascii="Arial"/>
          <w:i/>
          <w:iCs/>
          <w:sz w:val="18"/>
          <w:szCs w:val="20"/>
        </w:rPr>
        <w:t>RCT</w:t>
      </w:r>
      <w:r w:rsidR="00FF2201">
        <w:rPr>
          <w:rFonts w:ascii="Arial"/>
          <w:i/>
          <w:iCs/>
          <w:sz w:val="18"/>
          <w:szCs w:val="20"/>
        </w:rPr>
        <w:t xml:space="preserve">. J. Ortho. Sports Phys. </w:t>
      </w:r>
      <w:r w:rsidR="000255FC">
        <w:rPr>
          <w:rFonts w:ascii="Arial"/>
          <w:i/>
          <w:iCs/>
          <w:sz w:val="18"/>
          <w:szCs w:val="20"/>
        </w:rPr>
        <w:t>44:173-181.</w:t>
      </w:r>
      <w:r w:rsidRPr="001A0802">
        <w:rPr>
          <w:rFonts w:ascii="Arial"/>
          <w:i/>
          <w:iCs/>
          <w:sz w:val="18"/>
          <w:szCs w:val="20"/>
        </w:rPr>
        <w:t xml:space="preserve"> 2014</w:t>
      </w:r>
    </w:p>
    <w:p w14:paraId="55074B9A" w14:textId="3576E7F0" w:rsidR="00087E9A" w:rsidRDefault="007D106E" w:rsidP="008F240E">
      <w:pPr>
        <w:jc w:val="both"/>
        <w:rPr>
          <w:rFonts w:ascii="Arial"/>
          <w:sz w:val="18"/>
          <w:szCs w:val="20"/>
        </w:rPr>
      </w:pPr>
      <w:r w:rsidRPr="001A0802">
        <w:rPr>
          <w:rFonts w:ascii="Arial"/>
          <w:sz w:val="18"/>
          <w:szCs w:val="20"/>
        </w:rPr>
        <w:t xml:space="preserve">Patients given exercises based on an MDT assessment had superior outcomes compared to those of wait-list controls. 40% of the knees examined were classified as </w:t>
      </w:r>
      <w:r w:rsidR="00500494" w:rsidRPr="001A0802">
        <w:rPr>
          <w:rFonts w:ascii="Arial"/>
          <w:sz w:val="18"/>
          <w:szCs w:val="20"/>
        </w:rPr>
        <w:t>Derangements;</w:t>
      </w:r>
      <w:r w:rsidRPr="001A0802">
        <w:rPr>
          <w:rFonts w:ascii="Arial"/>
          <w:sz w:val="18"/>
          <w:szCs w:val="20"/>
        </w:rPr>
        <w:t xml:space="preserve"> they demonstrated large effect sizes at </w:t>
      </w:r>
      <w:r w:rsidR="00500494" w:rsidRPr="001A0802">
        <w:rPr>
          <w:rFonts w:ascii="Arial"/>
          <w:sz w:val="18"/>
          <w:szCs w:val="20"/>
        </w:rPr>
        <w:t>two</w:t>
      </w:r>
      <w:r w:rsidRPr="001A0802">
        <w:rPr>
          <w:rFonts w:ascii="Arial"/>
          <w:sz w:val="18"/>
          <w:szCs w:val="20"/>
        </w:rPr>
        <w:t xml:space="preserve"> weeks for all primary outcomes and up to large effect sizes at </w:t>
      </w:r>
      <w:r w:rsidR="00500494" w:rsidRPr="001A0802">
        <w:rPr>
          <w:rFonts w:ascii="Arial"/>
          <w:sz w:val="18"/>
          <w:szCs w:val="20"/>
        </w:rPr>
        <w:t>three</w:t>
      </w:r>
      <w:r w:rsidRPr="001A0802">
        <w:rPr>
          <w:rFonts w:ascii="Arial"/>
          <w:sz w:val="18"/>
          <w:szCs w:val="20"/>
        </w:rPr>
        <w:t xml:space="preserve"> months. </w:t>
      </w:r>
    </w:p>
    <w:p w14:paraId="407168CC" w14:textId="77777777" w:rsidR="004D57E5" w:rsidRDefault="004D57E5" w:rsidP="007D106E">
      <w:pPr>
        <w:jc w:val="both"/>
        <w:rPr>
          <w:rFonts w:ascii="Arial"/>
          <w:sz w:val="18"/>
          <w:szCs w:val="20"/>
        </w:rPr>
      </w:pPr>
    </w:p>
    <w:p w14:paraId="58552FCF" w14:textId="78A3A5E1" w:rsidR="004D57E5" w:rsidRPr="001A0802" w:rsidRDefault="004D57E5" w:rsidP="004D57E5">
      <w:pPr>
        <w:pBdr>
          <w:bottom w:val="single" w:sz="4" w:space="2" w:color="auto"/>
        </w:pBdr>
        <w:rPr>
          <w:rFonts w:ascii="Arial" w:eastAsia="Arial" w:hAnsi="Arial" w:cs="Arial"/>
          <w:b/>
          <w:bCs/>
          <w:sz w:val="18"/>
          <w:szCs w:val="20"/>
        </w:rPr>
      </w:pPr>
      <w:r>
        <w:rPr>
          <w:rFonts w:ascii="Arial"/>
          <w:b/>
          <w:bCs/>
          <w:sz w:val="18"/>
          <w:szCs w:val="20"/>
        </w:rPr>
        <w:t xml:space="preserve">Efficacy with Psychosocial </w:t>
      </w:r>
      <w:r w:rsidR="00B97B49">
        <w:rPr>
          <w:rFonts w:ascii="Arial"/>
          <w:b/>
          <w:bCs/>
          <w:sz w:val="18"/>
          <w:szCs w:val="20"/>
        </w:rPr>
        <w:t>Factors</w:t>
      </w:r>
    </w:p>
    <w:p w14:paraId="391FB348" w14:textId="64BEDD8D" w:rsidR="00B97B49" w:rsidRPr="00B97B49" w:rsidRDefault="00B97B49" w:rsidP="00D36184">
      <w:pPr>
        <w:jc w:val="both"/>
        <w:rPr>
          <w:rFonts w:ascii="Arial"/>
          <w:sz w:val="18"/>
          <w:szCs w:val="20"/>
        </w:rPr>
      </w:pPr>
      <w:r>
        <w:rPr>
          <w:rFonts w:ascii="Arial"/>
          <w:sz w:val="18"/>
          <w:szCs w:val="20"/>
        </w:rPr>
        <w:t>Numerous studies have explored the effect of MDT on psychosocial outcomes. There have been positive effects in relation to fear avoidance, fear and disability beliefs, somatization, depressive symptoms and pain self-efficacy.</w:t>
      </w:r>
    </w:p>
    <w:p w14:paraId="102DA574" w14:textId="77777777" w:rsidR="00B97B49" w:rsidRDefault="00B97B49" w:rsidP="00D36184">
      <w:pPr>
        <w:jc w:val="both"/>
        <w:rPr>
          <w:rFonts w:ascii="Arial"/>
          <w:i/>
          <w:sz w:val="18"/>
          <w:szCs w:val="20"/>
        </w:rPr>
      </w:pPr>
    </w:p>
    <w:p w14:paraId="50BACFCE" w14:textId="444AFA3D" w:rsidR="00B73045" w:rsidRDefault="00B97B49" w:rsidP="00D36184">
      <w:pPr>
        <w:jc w:val="both"/>
        <w:rPr>
          <w:rFonts w:ascii="Arial"/>
          <w:i/>
          <w:sz w:val="18"/>
          <w:szCs w:val="20"/>
        </w:rPr>
      </w:pPr>
      <w:r>
        <w:rPr>
          <w:rFonts w:ascii="Arial"/>
          <w:i/>
          <w:sz w:val="18"/>
          <w:szCs w:val="20"/>
        </w:rPr>
        <w:t xml:space="preserve">       </w:t>
      </w:r>
      <w:r w:rsidR="00D36184" w:rsidRPr="00D36184">
        <w:rPr>
          <w:rFonts w:ascii="Arial"/>
          <w:i/>
          <w:sz w:val="18"/>
          <w:szCs w:val="20"/>
        </w:rPr>
        <w:t>Werneke M</w:t>
      </w:r>
      <w:r w:rsidR="000713CB">
        <w:rPr>
          <w:rFonts w:ascii="Arial"/>
          <w:i/>
          <w:sz w:val="18"/>
          <w:szCs w:val="20"/>
        </w:rPr>
        <w:t>,</w:t>
      </w:r>
      <w:r w:rsidR="00B73045">
        <w:rPr>
          <w:rFonts w:ascii="Arial"/>
          <w:i/>
          <w:sz w:val="18"/>
          <w:szCs w:val="20"/>
        </w:rPr>
        <w:t xml:space="preserve"> et al. </w:t>
      </w:r>
      <w:r w:rsidR="00D36184" w:rsidRPr="00D36184">
        <w:rPr>
          <w:rFonts w:ascii="Arial"/>
          <w:i/>
          <w:sz w:val="18"/>
          <w:szCs w:val="20"/>
        </w:rPr>
        <w:t>Change in psychosocial distress associated with pain and functio</w:t>
      </w:r>
      <w:r w:rsidR="00B73045">
        <w:rPr>
          <w:rFonts w:ascii="Arial"/>
          <w:i/>
          <w:sz w:val="18"/>
          <w:szCs w:val="20"/>
        </w:rPr>
        <w:t xml:space="preserve">nal status outcomes in </w:t>
      </w:r>
    </w:p>
    <w:p w14:paraId="55E60855" w14:textId="1A3B25C1" w:rsidR="00D36184" w:rsidRPr="00D36184" w:rsidRDefault="00B73045" w:rsidP="00D36184">
      <w:pPr>
        <w:jc w:val="both"/>
        <w:rPr>
          <w:rFonts w:ascii="Arial"/>
          <w:i/>
          <w:sz w:val="18"/>
          <w:szCs w:val="20"/>
        </w:rPr>
      </w:pPr>
      <w:r>
        <w:rPr>
          <w:rFonts w:ascii="Arial"/>
          <w:i/>
          <w:sz w:val="18"/>
          <w:szCs w:val="20"/>
        </w:rPr>
        <w:t xml:space="preserve">       patients </w:t>
      </w:r>
      <w:r w:rsidR="00D36184" w:rsidRPr="00D36184">
        <w:rPr>
          <w:rFonts w:ascii="Arial"/>
          <w:i/>
          <w:sz w:val="18"/>
          <w:szCs w:val="20"/>
        </w:rPr>
        <w:t xml:space="preserve">with lumbar impairments referred to </w:t>
      </w:r>
      <w:r>
        <w:rPr>
          <w:rFonts w:ascii="Arial"/>
          <w:i/>
          <w:sz w:val="18"/>
          <w:szCs w:val="20"/>
        </w:rPr>
        <w:t>PT services.</w:t>
      </w:r>
      <w:r w:rsidR="00B97B49">
        <w:rPr>
          <w:rFonts w:ascii="Arial"/>
          <w:i/>
          <w:sz w:val="18"/>
          <w:szCs w:val="20"/>
        </w:rPr>
        <w:t xml:space="preserve"> </w:t>
      </w:r>
      <w:r w:rsidR="00FF2201">
        <w:rPr>
          <w:rFonts w:ascii="Arial"/>
          <w:i/>
          <w:iCs/>
          <w:sz w:val="18"/>
          <w:szCs w:val="20"/>
        </w:rPr>
        <w:t>J. Ortho. Sports Phys</w:t>
      </w:r>
      <w:r w:rsidR="00B97B49">
        <w:rPr>
          <w:rFonts w:ascii="Arial"/>
          <w:i/>
          <w:sz w:val="18"/>
          <w:szCs w:val="20"/>
        </w:rPr>
        <w:t>.</w:t>
      </w:r>
      <w:r w:rsidR="000255FC">
        <w:rPr>
          <w:rFonts w:ascii="Arial"/>
          <w:i/>
          <w:sz w:val="18"/>
          <w:szCs w:val="20"/>
        </w:rPr>
        <w:t xml:space="preserve"> 41:969-980.</w:t>
      </w:r>
      <w:r w:rsidR="009813FE">
        <w:rPr>
          <w:rFonts w:ascii="Arial"/>
          <w:i/>
          <w:sz w:val="18"/>
          <w:szCs w:val="20"/>
        </w:rPr>
        <w:t xml:space="preserve"> 2011</w:t>
      </w:r>
    </w:p>
    <w:p w14:paraId="74DA7D5E" w14:textId="77777777" w:rsidR="00D36184" w:rsidRPr="00D36184" w:rsidRDefault="00D36184" w:rsidP="00D36184">
      <w:pPr>
        <w:jc w:val="both"/>
        <w:rPr>
          <w:rFonts w:ascii="Arial"/>
          <w:i/>
          <w:sz w:val="18"/>
          <w:szCs w:val="20"/>
        </w:rPr>
      </w:pPr>
    </w:p>
    <w:p w14:paraId="6FD5EB4F" w14:textId="316847F7" w:rsidR="004D57E5" w:rsidRPr="00B97B49" w:rsidRDefault="00B97B49" w:rsidP="00D36184">
      <w:pPr>
        <w:jc w:val="both"/>
        <w:rPr>
          <w:rFonts w:ascii="Arial"/>
          <w:sz w:val="18"/>
          <w:szCs w:val="20"/>
        </w:rPr>
      </w:pPr>
      <w:r w:rsidRPr="00B97B49">
        <w:rPr>
          <w:rFonts w:ascii="Arial"/>
          <w:sz w:val="18"/>
          <w:szCs w:val="20"/>
        </w:rPr>
        <w:t xml:space="preserve">Data from </w:t>
      </w:r>
      <w:r w:rsidR="00D36184" w:rsidRPr="00B97B49">
        <w:rPr>
          <w:rFonts w:ascii="Arial"/>
          <w:sz w:val="18"/>
          <w:szCs w:val="20"/>
        </w:rPr>
        <w:t xml:space="preserve">586 patients with </w:t>
      </w:r>
      <w:r w:rsidRPr="00B97B49">
        <w:rPr>
          <w:rFonts w:ascii="Arial"/>
          <w:sz w:val="18"/>
          <w:szCs w:val="20"/>
        </w:rPr>
        <w:t>LBP</w:t>
      </w:r>
      <w:r w:rsidR="009F0D7F">
        <w:rPr>
          <w:rFonts w:ascii="Arial"/>
          <w:sz w:val="18"/>
          <w:szCs w:val="20"/>
        </w:rPr>
        <w:t xml:space="preserve"> showed that those</w:t>
      </w:r>
      <w:r w:rsidR="00D36184" w:rsidRPr="00B97B49">
        <w:rPr>
          <w:rFonts w:ascii="Arial"/>
          <w:sz w:val="18"/>
          <w:szCs w:val="20"/>
        </w:rPr>
        <w:t xml:space="preserve"> who demonstrated non-centralization (37%) had significantly worse pain, functional disability and psychosocial distress outcomes compared to those who centralized (45%). </w:t>
      </w:r>
    </w:p>
    <w:p w14:paraId="2D2A969D" w14:textId="77777777" w:rsidR="00B97B49" w:rsidRPr="00B97B49" w:rsidRDefault="00B97B49" w:rsidP="00D36184">
      <w:pPr>
        <w:jc w:val="both"/>
        <w:rPr>
          <w:rFonts w:ascii="Arial"/>
          <w:sz w:val="18"/>
          <w:szCs w:val="20"/>
        </w:rPr>
      </w:pPr>
    </w:p>
    <w:p w14:paraId="6DA17FE4" w14:textId="77777777" w:rsidR="000713CB" w:rsidRDefault="00B97B49" w:rsidP="00B97B49">
      <w:pPr>
        <w:jc w:val="both"/>
        <w:rPr>
          <w:rFonts w:ascii="Arial"/>
          <w:i/>
          <w:sz w:val="18"/>
          <w:szCs w:val="20"/>
        </w:rPr>
      </w:pPr>
      <w:r>
        <w:rPr>
          <w:rFonts w:ascii="Arial"/>
          <w:i/>
          <w:sz w:val="18"/>
          <w:szCs w:val="20"/>
        </w:rPr>
        <w:t xml:space="preserve">       </w:t>
      </w:r>
      <w:r w:rsidR="00B73045">
        <w:rPr>
          <w:rFonts w:ascii="Arial"/>
          <w:i/>
          <w:sz w:val="18"/>
          <w:szCs w:val="20"/>
        </w:rPr>
        <w:t>Mbada C</w:t>
      </w:r>
      <w:r w:rsidR="000713CB">
        <w:rPr>
          <w:rFonts w:ascii="Arial"/>
          <w:i/>
          <w:sz w:val="18"/>
          <w:szCs w:val="20"/>
        </w:rPr>
        <w:t>,</w:t>
      </w:r>
      <w:r w:rsidR="00B73045">
        <w:rPr>
          <w:rFonts w:ascii="Arial"/>
          <w:i/>
          <w:sz w:val="18"/>
          <w:szCs w:val="20"/>
        </w:rPr>
        <w:t xml:space="preserve"> et al.</w:t>
      </w:r>
      <w:r w:rsidRPr="00B97B49">
        <w:rPr>
          <w:rFonts w:ascii="Arial"/>
          <w:i/>
          <w:sz w:val="18"/>
          <w:szCs w:val="20"/>
        </w:rPr>
        <w:t xml:space="preserve"> Comparative efficacy of three active tr</w:t>
      </w:r>
      <w:r w:rsidR="00B73045">
        <w:rPr>
          <w:rFonts w:ascii="Arial"/>
          <w:i/>
          <w:sz w:val="18"/>
          <w:szCs w:val="20"/>
        </w:rPr>
        <w:t xml:space="preserve">eatment modules on psychosocial </w:t>
      </w:r>
      <w:r w:rsidR="000713CB">
        <w:rPr>
          <w:rFonts w:ascii="Arial"/>
          <w:i/>
          <w:sz w:val="18"/>
          <w:szCs w:val="20"/>
        </w:rPr>
        <w:t xml:space="preserve">variables in patients  </w:t>
      </w:r>
    </w:p>
    <w:p w14:paraId="7E5FF4C2" w14:textId="390CF03A" w:rsidR="00B97B49" w:rsidRPr="00B97B49" w:rsidRDefault="000713CB" w:rsidP="00B97B49">
      <w:pPr>
        <w:jc w:val="both"/>
        <w:rPr>
          <w:rFonts w:ascii="Arial"/>
          <w:i/>
          <w:sz w:val="18"/>
          <w:szCs w:val="20"/>
        </w:rPr>
      </w:pPr>
      <w:r>
        <w:rPr>
          <w:rFonts w:ascii="Arial"/>
          <w:i/>
          <w:sz w:val="18"/>
          <w:szCs w:val="20"/>
        </w:rPr>
        <w:t xml:space="preserve">       with </w:t>
      </w:r>
      <w:r w:rsidR="00B97B49" w:rsidRPr="00B97B49">
        <w:rPr>
          <w:rFonts w:ascii="Arial"/>
          <w:i/>
          <w:sz w:val="18"/>
          <w:szCs w:val="20"/>
        </w:rPr>
        <w:t>long-term mechanical low- back pain: a randomized-controlled trial, Arc</w:t>
      </w:r>
      <w:r w:rsidR="00B73045">
        <w:rPr>
          <w:rFonts w:ascii="Arial"/>
          <w:i/>
          <w:sz w:val="18"/>
          <w:szCs w:val="20"/>
        </w:rPr>
        <w:t xml:space="preserve">hives of </w:t>
      </w:r>
      <w:r w:rsidR="00B97B49" w:rsidRPr="00B97B49">
        <w:rPr>
          <w:rFonts w:ascii="Arial"/>
          <w:i/>
          <w:sz w:val="18"/>
          <w:szCs w:val="20"/>
        </w:rPr>
        <w:t>Physiotherapy</w:t>
      </w:r>
      <w:r w:rsidR="00B97B49">
        <w:rPr>
          <w:rFonts w:ascii="Arial"/>
          <w:i/>
          <w:sz w:val="18"/>
          <w:szCs w:val="20"/>
        </w:rPr>
        <w:t>.</w:t>
      </w:r>
      <w:r w:rsidR="00EE7424">
        <w:rPr>
          <w:rFonts w:ascii="Arial"/>
          <w:i/>
          <w:sz w:val="18"/>
          <w:szCs w:val="20"/>
        </w:rPr>
        <w:t xml:space="preserve"> 5;</w:t>
      </w:r>
      <w:r w:rsidR="000255FC">
        <w:rPr>
          <w:rFonts w:ascii="Arial"/>
          <w:i/>
          <w:sz w:val="18"/>
          <w:szCs w:val="20"/>
        </w:rPr>
        <w:t>10.</w:t>
      </w:r>
      <w:r w:rsidR="00B97B49" w:rsidRPr="00B97B49">
        <w:rPr>
          <w:rFonts w:ascii="Arial"/>
          <w:i/>
          <w:sz w:val="18"/>
          <w:szCs w:val="20"/>
        </w:rPr>
        <w:t xml:space="preserve"> 2015</w:t>
      </w:r>
    </w:p>
    <w:p w14:paraId="423DA080" w14:textId="77777777" w:rsidR="00B97B49" w:rsidRPr="00B97B49" w:rsidRDefault="00B97B49" w:rsidP="00B97B49">
      <w:pPr>
        <w:jc w:val="both"/>
        <w:rPr>
          <w:rFonts w:ascii="Arial"/>
          <w:sz w:val="18"/>
          <w:szCs w:val="20"/>
        </w:rPr>
      </w:pPr>
    </w:p>
    <w:p w14:paraId="55E0C76C" w14:textId="60BB36B0" w:rsidR="00B97B49" w:rsidRPr="004D57E5" w:rsidRDefault="00B97B49" w:rsidP="00B97B49">
      <w:pPr>
        <w:jc w:val="both"/>
        <w:rPr>
          <w:rFonts w:ascii="Arial"/>
          <w:sz w:val="18"/>
          <w:szCs w:val="20"/>
        </w:rPr>
      </w:pPr>
      <w:r w:rsidRPr="00B97B49">
        <w:rPr>
          <w:rFonts w:ascii="Arial"/>
          <w:sz w:val="18"/>
          <w:szCs w:val="20"/>
        </w:rPr>
        <w:t xml:space="preserve">This </w:t>
      </w:r>
      <w:r>
        <w:rPr>
          <w:rFonts w:ascii="Arial"/>
          <w:sz w:val="18"/>
          <w:szCs w:val="20"/>
        </w:rPr>
        <w:t xml:space="preserve">RCT looked at </w:t>
      </w:r>
      <w:r w:rsidR="009F0D7F" w:rsidRPr="00B97B49">
        <w:rPr>
          <w:rFonts w:ascii="Arial"/>
          <w:sz w:val="18"/>
          <w:szCs w:val="20"/>
        </w:rPr>
        <w:t>psychosocial outcomes</w:t>
      </w:r>
      <w:r w:rsidR="009F0D7F">
        <w:rPr>
          <w:rFonts w:ascii="Arial"/>
          <w:sz w:val="18"/>
          <w:szCs w:val="20"/>
        </w:rPr>
        <w:t xml:space="preserve"> i</w:t>
      </w:r>
      <w:r w:rsidR="00B73045">
        <w:rPr>
          <w:rFonts w:ascii="Arial"/>
          <w:sz w:val="18"/>
          <w:szCs w:val="20"/>
        </w:rPr>
        <w:t xml:space="preserve">n patients with </w:t>
      </w:r>
      <w:r w:rsidR="005007FE">
        <w:rPr>
          <w:rFonts w:ascii="Arial"/>
          <w:sz w:val="18"/>
          <w:szCs w:val="20"/>
        </w:rPr>
        <w:t xml:space="preserve">lumbar </w:t>
      </w:r>
      <w:r w:rsidR="00B73045">
        <w:rPr>
          <w:rFonts w:ascii="Arial"/>
          <w:sz w:val="18"/>
          <w:szCs w:val="20"/>
        </w:rPr>
        <w:t xml:space="preserve">Derangement </w:t>
      </w:r>
      <w:r w:rsidR="005007FE">
        <w:rPr>
          <w:rFonts w:ascii="Arial"/>
          <w:sz w:val="18"/>
          <w:szCs w:val="20"/>
        </w:rPr>
        <w:t>responding to the extension principle,</w:t>
      </w:r>
      <w:r w:rsidRPr="00B97B49">
        <w:rPr>
          <w:rFonts w:ascii="Arial"/>
          <w:sz w:val="18"/>
          <w:szCs w:val="20"/>
        </w:rPr>
        <w:t xml:space="preserve"> </w:t>
      </w:r>
      <w:r w:rsidR="00B73045">
        <w:rPr>
          <w:rFonts w:ascii="Arial"/>
          <w:sz w:val="18"/>
          <w:szCs w:val="20"/>
        </w:rPr>
        <w:t xml:space="preserve">given directional preference exercises </w:t>
      </w:r>
      <w:r w:rsidRPr="00B97B49">
        <w:rPr>
          <w:rFonts w:ascii="Arial"/>
          <w:sz w:val="18"/>
          <w:szCs w:val="20"/>
        </w:rPr>
        <w:t>alone and in c</w:t>
      </w:r>
      <w:r w:rsidR="009F0D7F">
        <w:rPr>
          <w:rFonts w:ascii="Arial"/>
          <w:sz w:val="18"/>
          <w:szCs w:val="20"/>
        </w:rPr>
        <w:t>ombination with strengthening</w:t>
      </w:r>
      <w:r w:rsidRPr="00B97B49">
        <w:rPr>
          <w:rFonts w:ascii="Arial"/>
          <w:sz w:val="18"/>
          <w:szCs w:val="20"/>
        </w:rPr>
        <w:t xml:space="preserve">. At 4 and 8 </w:t>
      </w:r>
      <w:r w:rsidR="00CC1729" w:rsidRPr="00B97B49">
        <w:rPr>
          <w:rFonts w:ascii="Arial"/>
          <w:sz w:val="18"/>
          <w:szCs w:val="20"/>
        </w:rPr>
        <w:t>weeks,</w:t>
      </w:r>
      <w:r w:rsidRPr="00B97B49">
        <w:rPr>
          <w:rFonts w:ascii="Arial"/>
          <w:sz w:val="18"/>
          <w:szCs w:val="20"/>
        </w:rPr>
        <w:t xml:space="preserve"> all groups demonstrated significant improvements on all measures of beliefs and fear avoidance</w:t>
      </w:r>
    </w:p>
    <w:p w14:paraId="58A61027" w14:textId="77777777" w:rsidR="00BC615C" w:rsidRDefault="00BC615C" w:rsidP="007D106E">
      <w:pPr>
        <w:jc w:val="both"/>
        <w:rPr>
          <w:rFonts w:ascii="Arial"/>
          <w:sz w:val="18"/>
          <w:szCs w:val="20"/>
        </w:rPr>
      </w:pPr>
    </w:p>
    <w:p w14:paraId="1F334ECB" w14:textId="0D9B08F6" w:rsidR="00BC615C" w:rsidRPr="001A0802" w:rsidRDefault="00BC615C" w:rsidP="00BC615C">
      <w:pPr>
        <w:pBdr>
          <w:bottom w:val="single" w:sz="4" w:space="2" w:color="auto"/>
        </w:pBdr>
        <w:rPr>
          <w:rFonts w:ascii="Arial" w:eastAsia="Arial" w:hAnsi="Arial" w:cs="Arial"/>
          <w:b/>
          <w:bCs/>
          <w:sz w:val="18"/>
          <w:szCs w:val="20"/>
        </w:rPr>
      </w:pPr>
      <w:r>
        <w:rPr>
          <w:rFonts w:ascii="Arial"/>
          <w:b/>
          <w:bCs/>
          <w:sz w:val="18"/>
          <w:szCs w:val="20"/>
        </w:rPr>
        <w:t>Predicting Outcomes</w:t>
      </w:r>
    </w:p>
    <w:p w14:paraId="3AAD04BA" w14:textId="464AB15F" w:rsidR="00BC615C" w:rsidRDefault="00BC615C" w:rsidP="00BC615C">
      <w:pPr>
        <w:jc w:val="both"/>
        <w:rPr>
          <w:rFonts w:ascii="Arial" w:eastAsia="Arial" w:hAnsi="Arial" w:cs="Arial"/>
          <w:sz w:val="18"/>
          <w:szCs w:val="20"/>
        </w:rPr>
      </w:pPr>
      <w:r>
        <w:rPr>
          <w:rFonts w:ascii="Arial"/>
          <w:sz w:val="18"/>
          <w:szCs w:val="20"/>
        </w:rPr>
        <w:t>T</w:t>
      </w:r>
      <w:r w:rsidRPr="00BC615C">
        <w:rPr>
          <w:rFonts w:ascii="Arial" w:eastAsia="Arial" w:hAnsi="Arial" w:cs="Arial"/>
          <w:sz w:val="18"/>
          <w:szCs w:val="20"/>
        </w:rPr>
        <w:t xml:space="preserve">he McKenzie Method also has </w:t>
      </w:r>
      <w:r w:rsidR="00AF2CBB">
        <w:rPr>
          <w:rFonts w:ascii="Arial" w:eastAsia="Arial" w:hAnsi="Arial" w:cs="Arial"/>
          <w:sz w:val="18"/>
          <w:szCs w:val="20"/>
        </w:rPr>
        <w:t xml:space="preserve">a proven </w:t>
      </w:r>
      <w:r w:rsidRPr="00BC615C">
        <w:rPr>
          <w:rFonts w:ascii="Arial" w:eastAsia="Arial" w:hAnsi="Arial" w:cs="Arial"/>
          <w:sz w:val="18"/>
          <w:szCs w:val="20"/>
        </w:rPr>
        <w:t>ability to predict patient outcome through classification and the determination of Centralisation</w:t>
      </w:r>
      <w:r w:rsidR="0053311C">
        <w:rPr>
          <w:rFonts w:ascii="Arial" w:eastAsia="Arial" w:hAnsi="Arial" w:cs="Arial"/>
          <w:sz w:val="18"/>
          <w:szCs w:val="20"/>
        </w:rPr>
        <w:t xml:space="preserve"> or Directional Preference</w:t>
      </w:r>
      <w:r w:rsidRPr="00BC615C">
        <w:rPr>
          <w:rFonts w:ascii="Arial" w:eastAsia="Arial" w:hAnsi="Arial" w:cs="Arial"/>
          <w:sz w:val="18"/>
          <w:szCs w:val="20"/>
        </w:rPr>
        <w:t xml:space="preserve">. If a patient with </w:t>
      </w:r>
      <w:r w:rsidR="00AF2CBB">
        <w:rPr>
          <w:rFonts w:ascii="Arial" w:eastAsia="Arial" w:hAnsi="Arial" w:cs="Arial"/>
          <w:sz w:val="18"/>
          <w:szCs w:val="20"/>
        </w:rPr>
        <w:t>spinal pain</w:t>
      </w:r>
      <w:r w:rsidRPr="00BC615C">
        <w:rPr>
          <w:rFonts w:ascii="Arial" w:eastAsia="Arial" w:hAnsi="Arial" w:cs="Arial"/>
          <w:sz w:val="18"/>
          <w:szCs w:val="20"/>
        </w:rPr>
        <w:t xml:space="preserve"> is classified as a Derangement and can centralise their symptoms in a short time after initiating MDT, the prognosis for a rapid and lasting improvement is very good.</w:t>
      </w:r>
    </w:p>
    <w:p w14:paraId="604450EA" w14:textId="77777777" w:rsidR="00AF2CBB" w:rsidRPr="00BC615C" w:rsidRDefault="00AF2CBB" w:rsidP="00BC615C">
      <w:pPr>
        <w:jc w:val="both"/>
        <w:rPr>
          <w:rFonts w:ascii="Arial" w:eastAsia="Arial" w:hAnsi="Arial" w:cs="Arial"/>
          <w:i/>
          <w:iCs/>
          <w:sz w:val="18"/>
          <w:szCs w:val="20"/>
        </w:rPr>
      </w:pPr>
    </w:p>
    <w:p w14:paraId="707A01EF" w14:textId="114CD889" w:rsidR="00BC615C" w:rsidRDefault="00BC615C" w:rsidP="00BC615C">
      <w:pPr>
        <w:jc w:val="both"/>
        <w:rPr>
          <w:rFonts w:ascii="Arial" w:eastAsia="Arial" w:hAnsi="Arial" w:cs="Arial"/>
          <w:i/>
          <w:iCs/>
          <w:sz w:val="18"/>
          <w:szCs w:val="20"/>
        </w:rPr>
      </w:pPr>
      <w:r>
        <w:rPr>
          <w:rFonts w:ascii="Arial" w:eastAsia="Arial" w:hAnsi="Arial" w:cs="Arial"/>
          <w:i/>
          <w:iCs/>
          <w:sz w:val="18"/>
          <w:szCs w:val="20"/>
        </w:rPr>
        <w:t xml:space="preserve">        </w:t>
      </w:r>
      <w:r w:rsidRPr="00BC615C">
        <w:rPr>
          <w:rFonts w:ascii="Arial" w:eastAsia="Arial" w:hAnsi="Arial" w:cs="Arial"/>
          <w:i/>
          <w:iCs/>
          <w:sz w:val="18"/>
          <w:szCs w:val="20"/>
        </w:rPr>
        <w:t>Werneke M, Hart DL. Centralization phenomenon as a prognostic factor for chronic LBP</w:t>
      </w:r>
      <w:r w:rsidR="00113245">
        <w:rPr>
          <w:rFonts w:ascii="Arial" w:eastAsia="Arial" w:hAnsi="Arial" w:cs="Arial"/>
          <w:i/>
          <w:iCs/>
          <w:sz w:val="18"/>
          <w:szCs w:val="20"/>
        </w:rPr>
        <w:t xml:space="preserve"> and disability. Spine.</w:t>
      </w:r>
      <w:r>
        <w:rPr>
          <w:rFonts w:ascii="Arial" w:eastAsia="Arial" w:hAnsi="Arial" w:cs="Arial"/>
          <w:i/>
          <w:iCs/>
          <w:sz w:val="18"/>
          <w:szCs w:val="20"/>
        </w:rPr>
        <w:t xml:space="preserve">    </w:t>
      </w:r>
    </w:p>
    <w:p w14:paraId="4BDCA154" w14:textId="4657B34D" w:rsidR="00BC615C" w:rsidRDefault="00BC615C" w:rsidP="00DD086F">
      <w:pPr>
        <w:jc w:val="both"/>
        <w:rPr>
          <w:rFonts w:ascii="Arial" w:eastAsia="Arial" w:hAnsi="Arial" w:cs="Arial"/>
          <w:i/>
          <w:iCs/>
          <w:sz w:val="18"/>
          <w:szCs w:val="20"/>
        </w:rPr>
      </w:pPr>
      <w:r>
        <w:rPr>
          <w:rFonts w:ascii="Arial" w:eastAsia="Arial" w:hAnsi="Arial" w:cs="Arial"/>
          <w:i/>
          <w:iCs/>
          <w:sz w:val="18"/>
          <w:szCs w:val="20"/>
        </w:rPr>
        <w:t xml:space="preserve">        </w:t>
      </w:r>
      <w:r w:rsidR="00EE7424">
        <w:rPr>
          <w:rFonts w:ascii="Arial" w:eastAsia="Arial" w:hAnsi="Arial" w:cs="Arial"/>
          <w:i/>
          <w:iCs/>
          <w:sz w:val="18"/>
          <w:szCs w:val="20"/>
        </w:rPr>
        <w:t>26;7:758-65.</w:t>
      </w:r>
      <w:r w:rsidRPr="00BC615C">
        <w:rPr>
          <w:rFonts w:ascii="Arial" w:eastAsia="Arial" w:hAnsi="Arial" w:cs="Arial"/>
          <w:i/>
          <w:iCs/>
          <w:sz w:val="18"/>
          <w:szCs w:val="20"/>
        </w:rPr>
        <w:t xml:space="preserve"> 200</w:t>
      </w:r>
      <w:r w:rsidR="00DD086F">
        <w:rPr>
          <w:rFonts w:ascii="Arial" w:eastAsia="Arial" w:hAnsi="Arial" w:cs="Arial"/>
          <w:i/>
          <w:iCs/>
          <w:sz w:val="18"/>
          <w:szCs w:val="20"/>
        </w:rPr>
        <w:t>1</w:t>
      </w:r>
    </w:p>
    <w:p w14:paraId="52D27D31" w14:textId="77777777" w:rsidR="00BC615C" w:rsidRPr="00BC615C" w:rsidRDefault="00BC615C" w:rsidP="00BC615C">
      <w:pPr>
        <w:jc w:val="both"/>
        <w:rPr>
          <w:rFonts w:ascii="Arial" w:eastAsia="Arial" w:hAnsi="Arial" w:cs="Arial"/>
          <w:i/>
          <w:iCs/>
          <w:sz w:val="18"/>
          <w:szCs w:val="20"/>
        </w:rPr>
      </w:pPr>
    </w:p>
    <w:p w14:paraId="465A0327" w14:textId="77777777" w:rsidR="00EE7424" w:rsidRDefault="00BC615C" w:rsidP="00BC615C">
      <w:pPr>
        <w:jc w:val="both"/>
        <w:rPr>
          <w:rFonts w:ascii="Arial" w:eastAsia="Arial" w:hAnsi="Arial" w:cs="Arial"/>
          <w:i/>
          <w:iCs/>
          <w:sz w:val="18"/>
          <w:szCs w:val="20"/>
        </w:rPr>
      </w:pPr>
      <w:r>
        <w:rPr>
          <w:rFonts w:ascii="Arial" w:eastAsia="Arial" w:hAnsi="Arial" w:cs="Arial"/>
          <w:i/>
          <w:iCs/>
          <w:sz w:val="18"/>
          <w:szCs w:val="20"/>
        </w:rPr>
        <w:t xml:space="preserve">       </w:t>
      </w:r>
      <w:r w:rsidRPr="00BC615C">
        <w:rPr>
          <w:rFonts w:ascii="Arial" w:eastAsia="Arial" w:hAnsi="Arial" w:cs="Arial"/>
          <w:i/>
          <w:iCs/>
          <w:sz w:val="18"/>
          <w:szCs w:val="20"/>
        </w:rPr>
        <w:t>Skytte L, et al. Centralization: Its prognostic value in patients with referred symptoms and sciatica. Spine</w:t>
      </w:r>
      <w:r w:rsidR="00EE7424">
        <w:rPr>
          <w:rFonts w:ascii="Arial" w:eastAsia="Arial" w:hAnsi="Arial" w:cs="Arial"/>
          <w:i/>
          <w:iCs/>
          <w:sz w:val="18"/>
          <w:szCs w:val="20"/>
        </w:rPr>
        <w:t>.</w:t>
      </w:r>
      <w:r w:rsidRPr="00BC615C">
        <w:rPr>
          <w:rFonts w:ascii="Arial" w:eastAsia="Arial" w:hAnsi="Arial" w:cs="Arial"/>
          <w:i/>
          <w:iCs/>
          <w:sz w:val="18"/>
          <w:szCs w:val="20"/>
        </w:rPr>
        <w:t xml:space="preserve"> </w:t>
      </w:r>
      <w:r w:rsidR="00EE7424">
        <w:rPr>
          <w:rFonts w:ascii="Arial" w:eastAsia="Arial" w:hAnsi="Arial" w:cs="Arial"/>
          <w:i/>
          <w:iCs/>
          <w:sz w:val="18"/>
          <w:szCs w:val="20"/>
        </w:rPr>
        <w:t xml:space="preserve"> </w:t>
      </w:r>
    </w:p>
    <w:p w14:paraId="75C68DD8" w14:textId="2666350C" w:rsidR="00BC615C" w:rsidRDefault="00EE7424" w:rsidP="00BC615C">
      <w:pPr>
        <w:jc w:val="both"/>
        <w:rPr>
          <w:rFonts w:ascii="Arial" w:eastAsia="Arial" w:hAnsi="Arial" w:cs="Arial"/>
          <w:i/>
          <w:iCs/>
          <w:sz w:val="18"/>
          <w:szCs w:val="20"/>
        </w:rPr>
      </w:pPr>
      <w:r>
        <w:rPr>
          <w:rFonts w:ascii="Arial" w:eastAsia="Arial" w:hAnsi="Arial" w:cs="Arial"/>
          <w:i/>
          <w:iCs/>
          <w:sz w:val="18"/>
          <w:szCs w:val="20"/>
        </w:rPr>
        <w:t xml:space="preserve">       30;11:E293-9.</w:t>
      </w:r>
      <w:r w:rsidR="00331147">
        <w:rPr>
          <w:rFonts w:ascii="Arial" w:eastAsia="Arial" w:hAnsi="Arial" w:cs="Arial"/>
          <w:i/>
          <w:iCs/>
          <w:sz w:val="18"/>
          <w:szCs w:val="20"/>
        </w:rPr>
        <w:t xml:space="preserve"> </w:t>
      </w:r>
      <w:r w:rsidR="00BC615C" w:rsidRPr="00BC615C">
        <w:rPr>
          <w:rFonts w:ascii="Arial" w:eastAsia="Arial" w:hAnsi="Arial" w:cs="Arial"/>
          <w:i/>
          <w:iCs/>
          <w:sz w:val="18"/>
          <w:szCs w:val="20"/>
        </w:rPr>
        <w:t>2005</w:t>
      </w:r>
    </w:p>
    <w:p w14:paraId="37179855" w14:textId="77777777" w:rsidR="00A317F0" w:rsidRPr="00A317F0" w:rsidRDefault="00A317F0" w:rsidP="00A317F0">
      <w:pPr>
        <w:jc w:val="both"/>
        <w:rPr>
          <w:rFonts w:ascii="Arial" w:eastAsia="Arial" w:hAnsi="Arial" w:cs="Arial"/>
          <w:i/>
          <w:iCs/>
          <w:sz w:val="18"/>
          <w:szCs w:val="20"/>
        </w:rPr>
      </w:pPr>
    </w:p>
    <w:p w14:paraId="47DCD334" w14:textId="3AF715E3" w:rsidR="00A317F0" w:rsidRDefault="00A317F0" w:rsidP="00A317F0">
      <w:pPr>
        <w:jc w:val="both"/>
        <w:rPr>
          <w:rFonts w:ascii="Arial" w:eastAsia="Arial" w:hAnsi="Arial" w:cs="Arial"/>
          <w:i/>
          <w:iCs/>
          <w:sz w:val="18"/>
          <w:szCs w:val="20"/>
        </w:rPr>
      </w:pPr>
      <w:r w:rsidRPr="00A317F0">
        <w:rPr>
          <w:rFonts w:ascii="Arial" w:eastAsia="Arial" w:hAnsi="Arial" w:cs="Arial"/>
          <w:i/>
          <w:iCs/>
          <w:sz w:val="18"/>
          <w:szCs w:val="20"/>
        </w:rPr>
        <w:t> </w:t>
      </w:r>
      <w:r>
        <w:rPr>
          <w:rFonts w:ascii="Arial" w:eastAsia="Arial" w:hAnsi="Arial" w:cs="Arial"/>
          <w:i/>
          <w:iCs/>
          <w:sz w:val="18"/>
          <w:szCs w:val="20"/>
        </w:rPr>
        <w:t xml:space="preserve">      Werneke M, et al. </w:t>
      </w:r>
      <w:r w:rsidRPr="00A317F0">
        <w:rPr>
          <w:rFonts w:ascii="Arial" w:eastAsia="Arial" w:hAnsi="Arial" w:cs="Arial"/>
          <w:i/>
          <w:iCs/>
          <w:sz w:val="18"/>
          <w:szCs w:val="20"/>
        </w:rPr>
        <w:t xml:space="preserve">Association Between Directional Preference </w:t>
      </w:r>
      <w:r w:rsidR="001D03E0">
        <w:rPr>
          <w:rFonts w:ascii="Arial" w:eastAsia="Arial" w:hAnsi="Arial" w:cs="Arial"/>
          <w:i/>
          <w:iCs/>
          <w:sz w:val="18"/>
          <w:szCs w:val="20"/>
        </w:rPr>
        <w:t>and Centralization in Patients w</w:t>
      </w:r>
      <w:r w:rsidRPr="00A317F0">
        <w:rPr>
          <w:rFonts w:ascii="Arial" w:eastAsia="Arial" w:hAnsi="Arial" w:cs="Arial"/>
          <w:i/>
          <w:iCs/>
          <w:sz w:val="18"/>
          <w:szCs w:val="20"/>
        </w:rPr>
        <w:t xml:space="preserve">ith Low Back </w:t>
      </w:r>
      <w:r>
        <w:rPr>
          <w:rFonts w:ascii="Arial" w:eastAsia="Arial" w:hAnsi="Arial" w:cs="Arial"/>
          <w:i/>
          <w:iCs/>
          <w:sz w:val="18"/>
          <w:szCs w:val="20"/>
        </w:rPr>
        <w:t xml:space="preserve">    </w:t>
      </w:r>
    </w:p>
    <w:p w14:paraId="1F3BB52B" w14:textId="0422BA21" w:rsidR="00A317F0" w:rsidRDefault="00A317F0" w:rsidP="00A317F0">
      <w:pPr>
        <w:jc w:val="both"/>
        <w:rPr>
          <w:rFonts w:ascii="Arial"/>
          <w:i/>
          <w:iCs/>
          <w:sz w:val="18"/>
          <w:szCs w:val="20"/>
        </w:rPr>
      </w:pPr>
      <w:r>
        <w:rPr>
          <w:rFonts w:ascii="Arial" w:eastAsia="Arial" w:hAnsi="Arial" w:cs="Arial"/>
          <w:i/>
          <w:iCs/>
          <w:sz w:val="18"/>
          <w:szCs w:val="20"/>
        </w:rPr>
        <w:t xml:space="preserve">       </w:t>
      </w:r>
      <w:r w:rsidRPr="00A317F0">
        <w:rPr>
          <w:rFonts w:ascii="Arial" w:eastAsia="Arial" w:hAnsi="Arial" w:cs="Arial"/>
          <w:i/>
          <w:iCs/>
          <w:sz w:val="18"/>
          <w:szCs w:val="20"/>
        </w:rPr>
        <w:t>Pain</w:t>
      </w:r>
      <w:r>
        <w:rPr>
          <w:rFonts w:ascii="Arial" w:eastAsia="Arial" w:hAnsi="Arial" w:cs="Arial"/>
          <w:i/>
          <w:iCs/>
          <w:sz w:val="18"/>
          <w:szCs w:val="20"/>
        </w:rPr>
        <w:t>.</w:t>
      </w:r>
      <w:r w:rsidRPr="00A317F0">
        <w:rPr>
          <w:rFonts w:ascii="Arial" w:eastAsia="Arial" w:hAnsi="Arial" w:cs="Arial"/>
          <w:i/>
          <w:iCs/>
          <w:sz w:val="18"/>
          <w:szCs w:val="20"/>
        </w:rPr>
        <w:t> </w:t>
      </w:r>
      <w:r>
        <w:rPr>
          <w:rFonts w:ascii="Arial"/>
          <w:i/>
          <w:iCs/>
          <w:sz w:val="18"/>
          <w:szCs w:val="20"/>
        </w:rPr>
        <w:t xml:space="preserve">J. Ortho. Sports Phys. </w:t>
      </w:r>
      <w:r w:rsidR="00116D35">
        <w:rPr>
          <w:rFonts w:ascii="Arial"/>
          <w:i/>
          <w:iCs/>
          <w:sz w:val="18"/>
          <w:szCs w:val="20"/>
        </w:rPr>
        <w:t>41</w:t>
      </w:r>
      <w:r>
        <w:rPr>
          <w:rFonts w:ascii="Arial"/>
          <w:i/>
          <w:iCs/>
          <w:sz w:val="18"/>
          <w:szCs w:val="20"/>
        </w:rPr>
        <w:t>:22-</w:t>
      </w:r>
      <w:r w:rsidR="00116D35">
        <w:rPr>
          <w:rFonts w:ascii="Arial"/>
          <w:i/>
          <w:iCs/>
          <w:sz w:val="18"/>
          <w:szCs w:val="20"/>
        </w:rPr>
        <w:t>31</w:t>
      </w:r>
      <w:r>
        <w:rPr>
          <w:rFonts w:ascii="Arial"/>
          <w:i/>
          <w:iCs/>
          <w:sz w:val="18"/>
          <w:szCs w:val="20"/>
        </w:rPr>
        <w:t>.</w:t>
      </w:r>
      <w:r w:rsidRPr="001A0802">
        <w:rPr>
          <w:rFonts w:ascii="Arial"/>
          <w:i/>
          <w:iCs/>
          <w:sz w:val="18"/>
          <w:szCs w:val="20"/>
        </w:rPr>
        <w:t xml:space="preserve"> 2014</w:t>
      </w:r>
    </w:p>
    <w:p w14:paraId="68ED6A47" w14:textId="77777777" w:rsidR="007A5D5C" w:rsidRDefault="007A5D5C" w:rsidP="00A317F0">
      <w:pPr>
        <w:jc w:val="both"/>
        <w:rPr>
          <w:rFonts w:ascii="Arial"/>
          <w:i/>
          <w:iCs/>
          <w:sz w:val="18"/>
          <w:szCs w:val="20"/>
        </w:rPr>
      </w:pPr>
    </w:p>
    <w:p w14:paraId="2892959F" w14:textId="77777777" w:rsidR="00680342" w:rsidRDefault="007A5D5C" w:rsidP="00A317F0">
      <w:pPr>
        <w:jc w:val="both"/>
        <w:rPr>
          <w:rFonts w:ascii="Arial"/>
          <w:i/>
          <w:iCs/>
          <w:sz w:val="18"/>
          <w:szCs w:val="20"/>
        </w:rPr>
      </w:pPr>
      <w:r>
        <w:rPr>
          <w:rFonts w:ascii="Arial"/>
          <w:i/>
          <w:iCs/>
          <w:sz w:val="18"/>
          <w:szCs w:val="20"/>
        </w:rPr>
        <w:t xml:space="preserve">      </w:t>
      </w:r>
      <w:r w:rsidR="00925B1C">
        <w:rPr>
          <w:rFonts w:ascii="Arial"/>
          <w:i/>
          <w:iCs/>
          <w:sz w:val="18"/>
          <w:szCs w:val="20"/>
        </w:rPr>
        <w:t xml:space="preserve"> </w:t>
      </w:r>
      <w:r w:rsidR="00680342">
        <w:rPr>
          <w:rFonts w:ascii="Arial"/>
          <w:i/>
          <w:iCs/>
          <w:sz w:val="18"/>
          <w:szCs w:val="20"/>
        </w:rPr>
        <w:t xml:space="preserve">Heidar Abady A, et al. </w:t>
      </w:r>
      <w:r w:rsidR="006957F0" w:rsidRPr="006957F0">
        <w:rPr>
          <w:rFonts w:ascii="Arial"/>
          <w:i/>
          <w:iCs/>
          <w:sz w:val="18"/>
          <w:szCs w:val="20"/>
        </w:rPr>
        <w:t xml:space="preserve">Application of the McKenzie system of Mechanical Diagnosis and Therapy (MDT) in </w:t>
      </w:r>
      <w:r w:rsidR="00680342">
        <w:rPr>
          <w:rFonts w:ascii="Arial"/>
          <w:i/>
          <w:iCs/>
          <w:sz w:val="18"/>
          <w:szCs w:val="20"/>
        </w:rPr>
        <w:t xml:space="preserve"> </w:t>
      </w:r>
    </w:p>
    <w:p w14:paraId="299C6D0B" w14:textId="2F0D3963" w:rsidR="00A317F0" w:rsidRPr="004A2654" w:rsidRDefault="00680342" w:rsidP="00BC615C">
      <w:pPr>
        <w:jc w:val="both"/>
        <w:rPr>
          <w:rFonts w:ascii="Arial"/>
          <w:i/>
          <w:iCs/>
          <w:sz w:val="18"/>
          <w:szCs w:val="20"/>
        </w:rPr>
      </w:pPr>
      <w:r>
        <w:rPr>
          <w:rFonts w:ascii="Arial"/>
          <w:i/>
          <w:iCs/>
          <w:sz w:val="18"/>
          <w:szCs w:val="20"/>
        </w:rPr>
        <w:t xml:space="preserve">       </w:t>
      </w:r>
      <w:r w:rsidR="006957F0" w:rsidRPr="006957F0">
        <w:rPr>
          <w:rFonts w:ascii="Arial"/>
          <w:i/>
          <w:iCs/>
          <w:sz w:val="18"/>
          <w:szCs w:val="20"/>
        </w:rPr>
        <w:t xml:space="preserve">patients with shoulder pain; a prospective longitudinal </w:t>
      </w:r>
      <w:r w:rsidR="006957F0" w:rsidRPr="00680342">
        <w:rPr>
          <w:rFonts w:ascii="Arial"/>
          <w:i/>
          <w:iCs/>
          <w:sz w:val="18"/>
          <w:szCs w:val="20"/>
        </w:rPr>
        <w:t>study</w:t>
      </w:r>
      <w:r>
        <w:rPr>
          <w:rFonts w:ascii="Arial"/>
          <w:i/>
          <w:iCs/>
          <w:sz w:val="18"/>
          <w:szCs w:val="20"/>
        </w:rPr>
        <w:t>.</w:t>
      </w:r>
      <w:r w:rsidRPr="00680342">
        <w:rPr>
          <w:rFonts w:ascii="Calibri" w:eastAsia="Times New Roman" w:hAnsi="Calibri"/>
        </w:rPr>
        <w:t xml:space="preserve"> </w:t>
      </w:r>
      <w:r w:rsidRPr="00680342">
        <w:rPr>
          <w:rFonts w:ascii="Arial"/>
          <w:i/>
          <w:iCs/>
          <w:sz w:val="18"/>
          <w:szCs w:val="20"/>
        </w:rPr>
        <w:t>J Man Manip Ther</w:t>
      </w:r>
      <w:r>
        <w:rPr>
          <w:rFonts w:ascii="Arial"/>
          <w:i/>
          <w:iCs/>
          <w:sz w:val="18"/>
          <w:szCs w:val="20"/>
        </w:rPr>
        <w:t xml:space="preserve"> 25:5:235-243.</w:t>
      </w:r>
      <w:r w:rsidRPr="00680342">
        <w:rPr>
          <w:rFonts w:ascii="Arial"/>
          <w:i/>
          <w:iCs/>
          <w:sz w:val="18"/>
          <w:szCs w:val="20"/>
        </w:rPr>
        <w:t xml:space="preserve"> 2017</w:t>
      </w:r>
    </w:p>
    <w:p w14:paraId="513B2D7C" w14:textId="77777777" w:rsidR="001C2412" w:rsidRPr="001A0802" w:rsidRDefault="001C2412" w:rsidP="007D106E">
      <w:pPr>
        <w:ind w:left="360"/>
        <w:jc w:val="both"/>
        <w:rPr>
          <w:rFonts w:ascii="Arial" w:eastAsia="Arial" w:hAnsi="Arial" w:cs="Arial"/>
          <w:i/>
          <w:iCs/>
          <w:sz w:val="18"/>
          <w:szCs w:val="20"/>
        </w:rPr>
      </w:pPr>
    </w:p>
    <w:p w14:paraId="664CCB55" w14:textId="77777777" w:rsidR="001C2412" w:rsidRPr="001A0802" w:rsidRDefault="007D106E" w:rsidP="00BC615C">
      <w:pPr>
        <w:pBdr>
          <w:bottom w:val="single" w:sz="4" w:space="2" w:color="auto"/>
        </w:pBdr>
        <w:rPr>
          <w:rFonts w:ascii="Arial" w:eastAsia="Arial" w:hAnsi="Arial" w:cs="Arial"/>
          <w:b/>
          <w:bCs/>
          <w:sz w:val="18"/>
          <w:szCs w:val="20"/>
        </w:rPr>
      </w:pPr>
      <w:r w:rsidRPr="001A0802">
        <w:rPr>
          <w:rFonts w:ascii="Arial"/>
          <w:b/>
          <w:bCs/>
          <w:sz w:val="18"/>
          <w:szCs w:val="20"/>
        </w:rPr>
        <w:t>Avoiding potential surgery and cost saving implications</w:t>
      </w:r>
    </w:p>
    <w:p w14:paraId="2B215B30" w14:textId="125E3CB0" w:rsidR="001C2412" w:rsidRPr="001A0802" w:rsidRDefault="007D106E" w:rsidP="00500494">
      <w:pPr>
        <w:spacing w:after="120"/>
        <w:jc w:val="both"/>
        <w:rPr>
          <w:rFonts w:ascii="Arial" w:eastAsia="Arial" w:hAnsi="Arial" w:cs="Arial"/>
          <w:sz w:val="18"/>
          <w:szCs w:val="20"/>
        </w:rPr>
      </w:pPr>
      <w:r w:rsidRPr="001A0802">
        <w:rPr>
          <w:rFonts w:ascii="Arial"/>
          <w:sz w:val="18"/>
          <w:szCs w:val="20"/>
        </w:rPr>
        <w:t xml:space="preserve">Several studies have shown the potential of </w:t>
      </w:r>
      <w:r w:rsidR="000713CB">
        <w:rPr>
          <w:rFonts w:ascii="Arial"/>
          <w:sz w:val="18"/>
          <w:szCs w:val="20"/>
        </w:rPr>
        <w:t xml:space="preserve">MDT </w:t>
      </w:r>
      <w:r w:rsidRPr="001A0802">
        <w:rPr>
          <w:rFonts w:ascii="Arial"/>
          <w:sz w:val="18"/>
          <w:szCs w:val="20"/>
        </w:rPr>
        <w:t>for pre-surgical screening and intervention to reduce surgery rates in the spine</w:t>
      </w:r>
      <w:r w:rsidR="00500494" w:rsidRPr="001A0802">
        <w:rPr>
          <w:rFonts w:ascii="Arial"/>
          <w:sz w:val="18"/>
          <w:szCs w:val="20"/>
        </w:rPr>
        <w:t>.</w:t>
      </w:r>
      <w:r w:rsidRPr="001A0802">
        <w:rPr>
          <w:rFonts w:ascii="Arial"/>
          <w:sz w:val="18"/>
          <w:szCs w:val="20"/>
        </w:rPr>
        <w:t xml:space="preserve"> </w:t>
      </w:r>
      <w:r w:rsidR="00500494" w:rsidRPr="001A0802">
        <w:rPr>
          <w:rFonts w:ascii="Arial"/>
          <w:sz w:val="18"/>
          <w:szCs w:val="20"/>
        </w:rPr>
        <w:t>T</w:t>
      </w:r>
      <w:r w:rsidRPr="001A0802">
        <w:rPr>
          <w:rFonts w:ascii="Arial"/>
          <w:sz w:val="18"/>
          <w:szCs w:val="20"/>
        </w:rPr>
        <w:t xml:space="preserve">his could have significant cost-saving implications. In the first study, </w:t>
      </w:r>
      <w:r w:rsidR="00500494" w:rsidRPr="001A0802">
        <w:rPr>
          <w:rFonts w:ascii="Arial"/>
          <w:sz w:val="18"/>
          <w:szCs w:val="20"/>
        </w:rPr>
        <w:t>four</w:t>
      </w:r>
      <w:r w:rsidRPr="001A0802">
        <w:rPr>
          <w:rFonts w:ascii="Arial"/>
          <w:sz w:val="18"/>
          <w:szCs w:val="20"/>
        </w:rPr>
        <w:t xml:space="preserve"> years after implementation of McKenzie based spine clinics in a Danish county, lumbar disc surgery rates were reduced by 50% compared with previous years. In the second study</w:t>
      </w:r>
      <w:r w:rsidR="00500494" w:rsidRPr="001A0802">
        <w:rPr>
          <w:rFonts w:ascii="Arial"/>
          <w:sz w:val="18"/>
          <w:szCs w:val="20"/>
        </w:rPr>
        <w:t>,</w:t>
      </w:r>
      <w:r w:rsidRPr="001A0802">
        <w:rPr>
          <w:rFonts w:ascii="Arial"/>
          <w:sz w:val="18"/>
          <w:szCs w:val="20"/>
        </w:rPr>
        <w:t xml:space="preserve"> transforaminal epidural injections followed by MDT demonstrated the potential to be an effective strategy in preventing surgical interventions for patients with lumbar disc herniation.</w:t>
      </w:r>
    </w:p>
    <w:p w14:paraId="39B41C13" w14:textId="00139772" w:rsidR="001C2412" w:rsidRPr="001A0802" w:rsidRDefault="007D106E" w:rsidP="00500494">
      <w:pPr>
        <w:spacing w:after="120"/>
        <w:ind w:left="360"/>
        <w:rPr>
          <w:rFonts w:ascii="Arial" w:eastAsia="Arial" w:hAnsi="Arial" w:cs="Arial"/>
          <w:i/>
          <w:iCs/>
          <w:sz w:val="18"/>
          <w:szCs w:val="20"/>
        </w:rPr>
      </w:pPr>
      <w:r w:rsidRPr="001A0802">
        <w:rPr>
          <w:rFonts w:ascii="Arial"/>
          <w:i/>
          <w:iCs/>
          <w:sz w:val="18"/>
          <w:szCs w:val="20"/>
        </w:rPr>
        <w:t xml:space="preserve">Rasmussen C, </w:t>
      </w:r>
      <w:r w:rsidR="00D64E5E">
        <w:rPr>
          <w:rFonts w:ascii="Arial"/>
          <w:i/>
          <w:iCs/>
          <w:sz w:val="18"/>
          <w:szCs w:val="20"/>
        </w:rPr>
        <w:t>et al</w:t>
      </w:r>
      <w:r w:rsidRPr="001A0802">
        <w:rPr>
          <w:rFonts w:ascii="Arial"/>
          <w:i/>
          <w:iCs/>
          <w:sz w:val="18"/>
          <w:szCs w:val="20"/>
        </w:rPr>
        <w:t>. Rates of Lumbar Disc Surgery Before and After Implementation of Multidisciplinary Nonsur</w:t>
      </w:r>
      <w:r w:rsidR="00AF3DCC">
        <w:rPr>
          <w:rFonts w:ascii="Arial"/>
          <w:i/>
          <w:iCs/>
          <w:sz w:val="18"/>
          <w:szCs w:val="20"/>
        </w:rPr>
        <w:t xml:space="preserve">gical Spine Clinics. Spine </w:t>
      </w:r>
      <w:r w:rsidR="008A1F0E">
        <w:rPr>
          <w:rFonts w:ascii="Arial"/>
          <w:i/>
          <w:iCs/>
          <w:sz w:val="18"/>
          <w:szCs w:val="20"/>
        </w:rPr>
        <w:t>30;</w:t>
      </w:r>
      <w:r w:rsidR="00625A09">
        <w:rPr>
          <w:rFonts w:ascii="Arial"/>
          <w:i/>
          <w:iCs/>
          <w:sz w:val="18"/>
          <w:szCs w:val="20"/>
        </w:rPr>
        <w:t>21:</w:t>
      </w:r>
      <w:r w:rsidR="008A1F0E">
        <w:rPr>
          <w:rFonts w:ascii="Arial"/>
          <w:i/>
          <w:iCs/>
          <w:sz w:val="18"/>
          <w:szCs w:val="20"/>
        </w:rPr>
        <w:t>2469-73.</w:t>
      </w:r>
      <w:r w:rsidRPr="001A0802">
        <w:rPr>
          <w:rFonts w:ascii="Arial"/>
          <w:i/>
          <w:iCs/>
          <w:sz w:val="18"/>
          <w:szCs w:val="20"/>
        </w:rPr>
        <w:t xml:space="preserve"> 2005</w:t>
      </w:r>
    </w:p>
    <w:p w14:paraId="4DA5E45C" w14:textId="2680FA92" w:rsidR="001C2412" w:rsidRPr="001A0802" w:rsidRDefault="00D64E5E" w:rsidP="007D106E">
      <w:pPr>
        <w:ind w:left="360"/>
        <w:rPr>
          <w:rFonts w:ascii="Arial" w:eastAsia="Arial" w:hAnsi="Arial" w:cs="Arial"/>
          <w:i/>
          <w:iCs/>
          <w:sz w:val="18"/>
          <w:szCs w:val="20"/>
        </w:rPr>
      </w:pPr>
      <w:r>
        <w:rPr>
          <w:rFonts w:ascii="Arial"/>
          <w:i/>
          <w:iCs/>
          <w:sz w:val="18"/>
          <w:szCs w:val="20"/>
        </w:rPr>
        <w:t>Van Helvoirt H, et al</w:t>
      </w:r>
      <w:r w:rsidR="007D106E" w:rsidRPr="001A0802">
        <w:rPr>
          <w:rFonts w:ascii="Arial"/>
          <w:i/>
          <w:iCs/>
          <w:sz w:val="18"/>
          <w:szCs w:val="20"/>
        </w:rPr>
        <w:t xml:space="preserve">. Transforaminal Epidural Steroid Injections Followed by </w:t>
      </w:r>
      <w:r w:rsidR="00AF3DCC">
        <w:rPr>
          <w:rFonts w:ascii="Arial"/>
          <w:i/>
          <w:iCs/>
          <w:sz w:val="18"/>
          <w:szCs w:val="20"/>
        </w:rPr>
        <w:t>MDT</w:t>
      </w:r>
      <w:r w:rsidR="007D106E" w:rsidRPr="001A0802">
        <w:rPr>
          <w:rFonts w:ascii="Arial"/>
          <w:i/>
          <w:iCs/>
          <w:sz w:val="18"/>
          <w:szCs w:val="20"/>
        </w:rPr>
        <w:t xml:space="preserve"> to Prevent Surgery for Lumbar </w:t>
      </w:r>
      <w:r w:rsidR="00E50347">
        <w:rPr>
          <w:rFonts w:ascii="Arial"/>
          <w:i/>
          <w:iCs/>
          <w:sz w:val="18"/>
          <w:szCs w:val="20"/>
        </w:rPr>
        <w:t>Disc Herniation. Pain Med.15(7):1100-8.</w:t>
      </w:r>
      <w:r w:rsidR="007D106E" w:rsidRPr="001A0802">
        <w:rPr>
          <w:rFonts w:ascii="Arial"/>
          <w:i/>
          <w:iCs/>
          <w:sz w:val="18"/>
          <w:szCs w:val="20"/>
        </w:rPr>
        <w:t xml:space="preserve"> 2014</w:t>
      </w:r>
    </w:p>
    <w:p w14:paraId="703686FE" w14:textId="77777777" w:rsidR="001C2412" w:rsidRPr="001A0802" w:rsidRDefault="001C2412" w:rsidP="007D106E">
      <w:pPr>
        <w:jc w:val="center"/>
        <w:rPr>
          <w:rFonts w:ascii="Arial" w:eastAsia="Arial" w:hAnsi="Arial" w:cs="Arial"/>
          <w:sz w:val="18"/>
          <w:szCs w:val="20"/>
        </w:rPr>
      </w:pPr>
    </w:p>
    <w:p w14:paraId="76E5BBDA" w14:textId="25A2C263" w:rsidR="001A0802" w:rsidRPr="001A0802" w:rsidRDefault="001A0802" w:rsidP="001A0802">
      <w:pPr>
        <w:pBdr>
          <w:bottom w:val="single" w:sz="4" w:space="1" w:color="auto"/>
        </w:pBdr>
        <w:rPr>
          <w:rFonts w:ascii="Arial" w:eastAsia="Arial" w:hAnsi="Arial" w:cs="Arial"/>
          <w:b/>
          <w:bCs/>
          <w:sz w:val="18"/>
          <w:szCs w:val="20"/>
        </w:rPr>
      </w:pPr>
      <w:r>
        <w:rPr>
          <w:rFonts w:ascii="Arial"/>
          <w:b/>
          <w:bCs/>
          <w:sz w:val="18"/>
          <w:szCs w:val="20"/>
        </w:rPr>
        <w:t xml:space="preserve">Systematic Reviews </w:t>
      </w:r>
      <w:r w:rsidR="008B1754">
        <w:rPr>
          <w:rFonts w:ascii="Arial"/>
          <w:b/>
          <w:bCs/>
          <w:sz w:val="18"/>
          <w:szCs w:val="20"/>
        </w:rPr>
        <w:t xml:space="preserve">and Guidelines </w:t>
      </w:r>
      <w:r w:rsidR="00F331C5">
        <w:rPr>
          <w:rFonts w:ascii="Arial"/>
          <w:b/>
          <w:bCs/>
          <w:sz w:val="18"/>
          <w:szCs w:val="20"/>
        </w:rPr>
        <w:t xml:space="preserve">featuring The McKenzie Method </w:t>
      </w:r>
    </w:p>
    <w:p w14:paraId="1C7E1CAD" w14:textId="7D8ACFBA" w:rsidR="00023D46" w:rsidRPr="005317D6" w:rsidRDefault="00895134" w:rsidP="005317D6">
      <w:pPr>
        <w:rPr>
          <w:rFonts w:ascii="Arial" w:eastAsia="Arial" w:hAnsi="Arial" w:cs="Arial"/>
          <w:sz w:val="18"/>
          <w:szCs w:val="20"/>
        </w:rPr>
      </w:pPr>
      <w:r>
        <w:rPr>
          <w:rFonts w:ascii="Arial"/>
          <w:sz w:val="18"/>
          <w:szCs w:val="20"/>
        </w:rPr>
        <w:t xml:space="preserve">MDT and the </w:t>
      </w:r>
      <w:r w:rsidR="008055D8">
        <w:rPr>
          <w:rFonts w:ascii="Arial"/>
          <w:sz w:val="18"/>
          <w:szCs w:val="20"/>
        </w:rPr>
        <w:t>phenomenon of Centralisation and Directional P</w:t>
      </w:r>
      <w:r>
        <w:rPr>
          <w:rFonts w:ascii="Arial"/>
          <w:sz w:val="18"/>
          <w:szCs w:val="20"/>
        </w:rPr>
        <w:t xml:space="preserve">reference </w:t>
      </w:r>
      <w:r w:rsidR="008055D8">
        <w:rPr>
          <w:rFonts w:ascii="Arial"/>
          <w:sz w:val="18"/>
          <w:szCs w:val="20"/>
        </w:rPr>
        <w:t>have been the subject of</w:t>
      </w:r>
      <w:r w:rsidR="00FC519C">
        <w:rPr>
          <w:rFonts w:ascii="Arial"/>
          <w:sz w:val="18"/>
          <w:szCs w:val="20"/>
        </w:rPr>
        <w:t>,</w:t>
      </w:r>
      <w:r>
        <w:rPr>
          <w:rFonts w:ascii="Arial"/>
          <w:sz w:val="18"/>
          <w:szCs w:val="20"/>
        </w:rPr>
        <w:t xml:space="preserve"> or </w:t>
      </w:r>
      <w:r w:rsidR="008055D8">
        <w:rPr>
          <w:rFonts w:ascii="Arial"/>
          <w:sz w:val="18"/>
          <w:szCs w:val="20"/>
        </w:rPr>
        <w:t>included in</w:t>
      </w:r>
      <w:r w:rsidR="00BA4D2A">
        <w:rPr>
          <w:rFonts w:ascii="Arial"/>
          <w:sz w:val="18"/>
          <w:szCs w:val="20"/>
        </w:rPr>
        <w:t>,</w:t>
      </w:r>
      <w:r>
        <w:rPr>
          <w:rFonts w:ascii="Arial"/>
          <w:sz w:val="18"/>
          <w:szCs w:val="20"/>
        </w:rPr>
        <w:t xml:space="preserve"> </w:t>
      </w:r>
      <w:r w:rsidR="008055D8">
        <w:rPr>
          <w:rFonts w:ascii="Arial"/>
          <w:sz w:val="18"/>
          <w:szCs w:val="20"/>
        </w:rPr>
        <w:t>many</w:t>
      </w:r>
      <w:r>
        <w:rPr>
          <w:rFonts w:ascii="Arial"/>
          <w:sz w:val="18"/>
          <w:szCs w:val="20"/>
        </w:rPr>
        <w:t xml:space="preserve"> systematic reviews</w:t>
      </w:r>
      <w:r w:rsidR="00FC519C">
        <w:rPr>
          <w:rFonts w:ascii="Arial"/>
          <w:sz w:val="18"/>
          <w:szCs w:val="20"/>
        </w:rPr>
        <w:t xml:space="preserve"> and guidelines. Here few a few examples;</w:t>
      </w:r>
      <w:r w:rsidR="00461747">
        <w:rPr>
          <w:rFonts w:ascii="Arial"/>
          <w:sz w:val="18"/>
          <w:szCs w:val="20"/>
        </w:rPr>
        <w:t xml:space="preserve"> </w:t>
      </w:r>
    </w:p>
    <w:p w14:paraId="133ACAB0" w14:textId="77777777" w:rsidR="00023D46" w:rsidRPr="00023D46" w:rsidRDefault="00023D46" w:rsidP="00023D46">
      <w:pPr>
        <w:jc w:val="both"/>
        <w:rPr>
          <w:rFonts w:ascii="Arial"/>
          <w:iCs/>
          <w:sz w:val="18"/>
          <w:szCs w:val="20"/>
        </w:rPr>
      </w:pPr>
    </w:p>
    <w:p w14:paraId="6EAAD57E" w14:textId="5F0A4D6B" w:rsidR="008B1754" w:rsidRDefault="00385645" w:rsidP="00023D46">
      <w:pPr>
        <w:ind w:left="360"/>
        <w:jc w:val="both"/>
        <w:rPr>
          <w:rFonts w:ascii="Arial"/>
          <w:i/>
          <w:iCs/>
          <w:sz w:val="18"/>
          <w:szCs w:val="20"/>
        </w:rPr>
      </w:pPr>
      <w:r w:rsidRPr="000E585D">
        <w:rPr>
          <w:rFonts w:ascii="Arial"/>
          <w:i/>
          <w:iCs/>
          <w:sz w:val="18"/>
          <w:szCs w:val="20"/>
          <w:lang w:val="fr-CA"/>
        </w:rPr>
        <w:t xml:space="preserve">Rossignol M, et al. Clinic on LBP in Interdisciplinary Practice (CLIP) Guidelines Montreal: Direction de sante publique, Agence de la sante et des services sociaux de Montreal. </w:t>
      </w:r>
      <w:r>
        <w:rPr>
          <w:rFonts w:ascii="Arial"/>
          <w:i/>
          <w:iCs/>
          <w:sz w:val="18"/>
          <w:szCs w:val="20"/>
        </w:rPr>
        <w:t>2007</w:t>
      </w:r>
    </w:p>
    <w:p w14:paraId="517E78DC" w14:textId="77777777" w:rsidR="00023D46" w:rsidRDefault="00023D46" w:rsidP="00023D46">
      <w:pPr>
        <w:ind w:left="360"/>
        <w:jc w:val="both"/>
        <w:rPr>
          <w:rFonts w:ascii="Arial"/>
          <w:i/>
          <w:iCs/>
          <w:sz w:val="18"/>
          <w:szCs w:val="20"/>
        </w:rPr>
      </w:pPr>
    </w:p>
    <w:p w14:paraId="362C0E6E" w14:textId="3E86C8D8" w:rsidR="001A0802" w:rsidRPr="00653104" w:rsidRDefault="008B7EE1" w:rsidP="008A7DA0">
      <w:pPr>
        <w:keepLines/>
        <w:tabs>
          <w:tab w:val="left" w:pos="360"/>
        </w:tabs>
        <w:spacing w:after="120"/>
        <w:jc w:val="both"/>
        <w:rPr>
          <w:rFonts w:ascii="Arial" w:hAnsi="Arial" w:cs="Arial"/>
          <w:i/>
          <w:iCs/>
          <w:sz w:val="18"/>
          <w:szCs w:val="20"/>
        </w:rPr>
      </w:pPr>
      <w:r w:rsidRPr="00653104">
        <w:rPr>
          <w:rFonts w:ascii="Arial" w:hAnsi="Arial" w:cs="Arial"/>
          <w:iCs/>
          <w:sz w:val="18"/>
          <w:szCs w:val="20"/>
        </w:rPr>
        <w:t>The McKenzie Method is a recommended ‘</w:t>
      </w:r>
      <w:r w:rsidR="00154D18" w:rsidRPr="00653104">
        <w:rPr>
          <w:rFonts w:ascii="Arial" w:hAnsi="Arial" w:cs="Arial"/>
          <w:iCs/>
          <w:sz w:val="18"/>
          <w:szCs w:val="20"/>
        </w:rPr>
        <w:t>t</w:t>
      </w:r>
      <w:r w:rsidRPr="00653104">
        <w:rPr>
          <w:rFonts w:ascii="Arial" w:hAnsi="Arial" w:cs="Arial"/>
          <w:iCs/>
          <w:sz w:val="18"/>
          <w:szCs w:val="20"/>
        </w:rPr>
        <w:t>herapeutic intervention’ for acute, subacut</w:t>
      </w:r>
      <w:r w:rsidR="00B73045" w:rsidRPr="00653104">
        <w:rPr>
          <w:rFonts w:ascii="Arial" w:hAnsi="Arial" w:cs="Arial"/>
          <w:iCs/>
          <w:sz w:val="18"/>
          <w:szCs w:val="20"/>
        </w:rPr>
        <w:t xml:space="preserve">e and chronic LBP patients with </w:t>
      </w:r>
      <w:r w:rsidRPr="00653104">
        <w:rPr>
          <w:rFonts w:ascii="Arial" w:hAnsi="Arial" w:cs="Arial"/>
          <w:iCs/>
          <w:sz w:val="18"/>
          <w:szCs w:val="20"/>
        </w:rPr>
        <w:t>varying grades of scientific evidence.</w:t>
      </w:r>
    </w:p>
    <w:p w14:paraId="4F90C546" w14:textId="0C8995CC" w:rsidR="003F513D" w:rsidRPr="00DB5063" w:rsidRDefault="003F513D" w:rsidP="003F513D">
      <w:pPr>
        <w:spacing w:after="120"/>
        <w:ind w:left="360"/>
        <w:jc w:val="both"/>
        <w:rPr>
          <w:rFonts w:ascii="Arial"/>
          <w:i/>
          <w:iCs/>
          <w:sz w:val="18"/>
          <w:szCs w:val="20"/>
        </w:rPr>
      </w:pPr>
      <w:r w:rsidRPr="00DB5063">
        <w:rPr>
          <w:rFonts w:ascii="Arial"/>
          <w:i/>
          <w:iCs/>
          <w:sz w:val="18"/>
          <w:szCs w:val="20"/>
        </w:rPr>
        <w:t xml:space="preserve">Delitto A, et al. Low Back pain. Clinical Practice Guidelines. </w:t>
      </w:r>
      <w:r w:rsidR="006949A3">
        <w:rPr>
          <w:rFonts w:ascii="Arial"/>
          <w:i/>
          <w:iCs/>
          <w:sz w:val="18"/>
          <w:szCs w:val="20"/>
        </w:rPr>
        <w:t>J. Ortho. Sports Phys.</w:t>
      </w:r>
      <w:r w:rsidR="00D371B4">
        <w:rPr>
          <w:rFonts w:ascii="Arial"/>
          <w:i/>
          <w:iCs/>
          <w:sz w:val="18"/>
          <w:szCs w:val="20"/>
        </w:rPr>
        <w:t xml:space="preserve"> 42;</w:t>
      </w:r>
      <w:r w:rsidRPr="00DB5063">
        <w:rPr>
          <w:rFonts w:ascii="Arial"/>
          <w:i/>
          <w:iCs/>
          <w:sz w:val="18"/>
          <w:szCs w:val="20"/>
        </w:rPr>
        <w:t>4</w:t>
      </w:r>
      <w:r w:rsidR="006949A3">
        <w:rPr>
          <w:rFonts w:ascii="Arial"/>
          <w:i/>
          <w:iCs/>
          <w:sz w:val="18"/>
          <w:szCs w:val="20"/>
        </w:rPr>
        <w:t>:</w:t>
      </w:r>
      <w:r w:rsidR="00321A0F">
        <w:rPr>
          <w:rFonts w:ascii="Arial"/>
          <w:i/>
          <w:iCs/>
          <w:sz w:val="18"/>
          <w:szCs w:val="20"/>
        </w:rPr>
        <w:t>A1-A57.</w:t>
      </w:r>
      <w:r w:rsidRPr="00DB5063">
        <w:rPr>
          <w:rFonts w:ascii="Arial"/>
          <w:i/>
          <w:iCs/>
          <w:sz w:val="18"/>
          <w:szCs w:val="20"/>
        </w:rPr>
        <w:t xml:space="preserve"> 2012</w:t>
      </w:r>
    </w:p>
    <w:p w14:paraId="6901A010" w14:textId="0A9FBFE4" w:rsidR="0076621D" w:rsidRDefault="003F513D" w:rsidP="008A6E68">
      <w:pPr>
        <w:rPr>
          <w:rFonts w:ascii="Arial" w:hAnsi="Arial" w:cs="Arial"/>
          <w:sz w:val="18"/>
          <w:szCs w:val="18"/>
        </w:rPr>
      </w:pPr>
      <w:r w:rsidRPr="000E585D">
        <w:rPr>
          <w:rFonts w:ascii="Arial" w:hAnsi="Arial" w:cs="Arial"/>
          <w:sz w:val="18"/>
          <w:szCs w:val="18"/>
        </w:rPr>
        <w:t xml:space="preserve">It was recommended that clinicians should use specific repeated movements to promote centralization in patients with acute, subacute or chronic low back pain, with the </w:t>
      </w:r>
      <w:r w:rsidR="000E585D" w:rsidRPr="000E585D">
        <w:rPr>
          <w:rFonts w:ascii="Arial" w:hAnsi="Arial" w:cs="Arial"/>
          <w:sz w:val="18"/>
          <w:szCs w:val="18"/>
        </w:rPr>
        <w:t>r</w:t>
      </w:r>
      <w:r w:rsidRPr="000E585D">
        <w:rPr>
          <w:rFonts w:ascii="Arial" w:hAnsi="Arial" w:cs="Arial"/>
          <w:sz w:val="18"/>
          <w:szCs w:val="18"/>
        </w:rPr>
        <w:t>ecommendation based on Grade A</w:t>
      </w:r>
      <w:r w:rsidR="00CC1729">
        <w:rPr>
          <w:rFonts w:ascii="Arial" w:hAnsi="Arial" w:cs="Arial"/>
          <w:sz w:val="18"/>
          <w:szCs w:val="18"/>
        </w:rPr>
        <w:t>, ‘s</w:t>
      </w:r>
      <w:r w:rsidRPr="000E585D">
        <w:rPr>
          <w:rFonts w:ascii="Arial" w:hAnsi="Arial" w:cs="Arial"/>
          <w:sz w:val="18"/>
          <w:szCs w:val="18"/>
        </w:rPr>
        <w:t>trong evidence’</w:t>
      </w:r>
      <w:r w:rsidR="00CC1729">
        <w:rPr>
          <w:rFonts w:ascii="Arial" w:hAnsi="Arial" w:cs="Arial"/>
          <w:sz w:val="18"/>
          <w:szCs w:val="18"/>
        </w:rPr>
        <w:t>.</w:t>
      </w:r>
    </w:p>
    <w:p w14:paraId="16EEF032" w14:textId="49AA527F" w:rsidR="007B7E87" w:rsidRDefault="007B7E87" w:rsidP="008A6E68">
      <w:pPr>
        <w:rPr>
          <w:rFonts w:ascii="Arial" w:hAnsi="Arial" w:cs="Arial"/>
          <w:sz w:val="18"/>
          <w:szCs w:val="18"/>
        </w:rPr>
      </w:pPr>
    </w:p>
    <w:p w14:paraId="39680AF4" w14:textId="77C409C1" w:rsidR="007B7E87" w:rsidRDefault="007B7E87" w:rsidP="0027579C">
      <w:pPr>
        <w:rPr>
          <w:rFonts w:ascii="Arial"/>
          <w:i/>
          <w:iCs/>
          <w:sz w:val="18"/>
          <w:szCs w:val="20"/>
        </w:rPr>
      </w:pPr>
      <w:r>
        <w:rPr>
          <w:rFonts w:ascii="Arial"/>
          <w:i/>
          <w:iCs/>
          <w:sz w:val="18"/>
          <w:szCs w:val="20"/>
        </w:rPr>
        <w:t xml:space="preserve">       May S</w:t>
      </w:r>
      <w:r w:rsidRPr="001A0802">
        <w:rPr>
          <w:rFonts w:ascii="Arial"/>
          <w:i/>
          <w:iCs/>
          <w:sz w:val="18"/>
          <w:szCs w:val="20"/>
        </w:rPr>
        <w:t xml:space="preserve">, </w:t>
      </w:r>
      <w:r>
        <w:rPr>
          <w:rFonts w:ascii="Arial"/>
          <w:i/>
          <w:iCs/>
          <w:sz w:val="18"/>
          <w:szCs w:val="20"/>
        </w:rPr>
        <w:t>Alessandro A</w:t>
      </w:r>
      <w:r w:rsidRPr="001A0802">
        <w:rPr>
          <w:rFonts w:ascii="Arial"/>
          <w:i/>
          <w:iCs/>
          <w:sz w:val="18"/>
          <w:szCs w:val="20"/>
        </w:rPr>
        <w:t xml:space="preserve">. </w:t>
      </w:r>
      <w:r>
        <w:rPr>
          <w:rFonts w:ascii="Arial"/>
          <w:i/>
          <w:iCs/>
          <w:sz w:val="18"/>
          <w:szCs w:val="20"/>
        </w:rPr>
        <w:t>Centralisation and directional preference: a systematic review</w:t>
      </w:r>
      <w:r w:rsidRPr="001A0802">
        <w:rPr>
          <w:rFonts w:ascii="Arial"/>
          <w:i/>
          <w:iCs/>
          <w:sz w:val="18"/>
          <w:szCs w:val="20"/>
        </w:rPr>
        <w:t xml:space="preserve">. </w:t>
      </w:r>
      <w:r>
        <w:rPr>
          <w:rFonts w:ascii="Arial"/>
          <w:i/>
          <w:iCs/>
          <w:sz w:val="18"/>
          <w:szCs w:val="20"/>
        </w:rPr>
        <w:t>Manual Therapy 17. 2012</w:t>
      </w:r>
    </w:p>
    <w:p w14:paraId="677910C0" w14:textId="77777777" w:rsidR="007B7E87" w:rsidRPr="00864EAC" w:rsidRDefault="007B7E87" w:rsidP="0027579C">
      <w:pPr>
        <w:rPr>
          <w:rFonts w:ascii="Arial"/>
          <w:i/>
          <w:iCs/>
          <w:sz w:val="18"/>
          <w:szCs w:val="20"/>
        </w:rPr>
      </w:pPr>
    </w:p>
    <w:p w14:paraId="2A8474FC" w14:textId="77777777" w:rsidR="007B7E87" w:rsidRPr="00E33737" w:rsidRDefault="007B7E87" w:rsidP="0027579C">
      <w:pPr>
        <w:rPr>
          <w:rFonts w:ascii="Arial"/>
          <w:iCs/>
          <w:sz w:val="18"/>
          <w:szCs w:val="20"/>
        </w:rPr>
      </w:pPr>
      <w:r>
        <w:rPr>
          <w:rFonts w:ascii="Arial"/>
          <w:iCs/>
          <w:sz w:val="18"/>
          <w:szCs w:val="20"/>
        </w:rPr>
        <w:t>This review found that centralisation and directional preference had been reported in 62 studies. The majority of evidence was supportive of these responses as being reliably assessed and associated with a good prognosis.</w:t>
      </w:r>
    </w:p>
    <w:p w14:paraId="328C1068" w14:textId="723D8C6B" w:rsidR="008A6E68" w:rsidRPr="008A6E68" w:rsidRDefault="008A6E68" w:rsidP="008A6E68">
      <w:pPr>
        <w:rPr>
          <w:rFonts w:ascii="Arial" w:hAnsi="Arial" w:cs="Arial"/>
          <w:sz w:val="18"/>
          <w:szCs w:val="18"/>
        </w:rPr>
      </w:pPr>
    </w:p>
    <w:p w14:paraId="059203E2" w14:textId="35286042" w:rsidR="0076621D" w:rsidRDefault="0076621D" w:rsidP="0027579C">
      <w:pPr>
        <w:spacing w:after="120"/>
        <w:ind w:left="360"/>
        <w:jc w:val="both"/>
        <w:rPr>
          <w:rFonts w:ascii="Arial"/>
          <w:i/>
          <w:iCs/>
          <w:sz w:val="18"/>
          <w:szCs w:val="20"/>
        </w:rPr>
      </w:pPr>
      <w:r>
        <w:rPr>
          <w:rFonts w:ascii="Arial"/>
          <w:i/>
          <w:iCs/>
          <w:sz w:val="18"/>
          <w:szCs w:val="20"/>
        </w:rPr>
        <w:t>Stynes S</w:t>
      </w:r>
      <w:r w:rsidRPr="001A0802">
        <w:rPr>
          <w:rFonts w:ascii="Arial"/>
          <w:i/>
          <w:iCs/>
          <w:sz w:val="18"/>
          <w:szCs w:val="20"/>
        </w:rPr>
        <w:t xml:space="preserve">, </w:t>
      </w:r>
      <w:r>
        <w:rPr>
          <w:rFonts w:ascii="Arial"/>
          <w:i/>
          <w:iCs/>
          <w:sz w:val="18"/>
          <w:szCs w:val="20"/>
        </w:rPr>
        <w:t>et al</w:t>
      </w:r>
      <w:r w:rsidRPr="001A0802">
        <w:rPr>
          <w:rFonts w:ascii="Arial"/>
          <w:i/>
          <w:iCs/>
          <w:sz w:val="18"/>
          <w:szCs w:val="20"/>
        </w:rPr>
        <w:t xml:space="preserve">. </w:t>
      </w:r>
      <w:r>
        <w:rPr>
          <w:rFonts w:ascii="Arial"/>
          <w:i/>
          <w:iCs/>
          <w:sz w:val="18"/>
          <w:szCs w:val="20"/>
        </w:rPr>
        <w:t>Classification of patients with LB-related leg pain: a systematic review</w:t>
      </w:r>
      <w:r w:rsidRPr="001A0802">
        <w:rPr>
          <w:rFonts w:ascii="Arial"/>
          <w:i/>
          <w:iCs/>
          <w:sz w:val="18"/>
          <w:szCs w:val="20"/>
        </w:rPr>
        <w:t xml:space="preserve">. </w:t>
      </w:r>
      <w:r>
        <w:rPr>
          <w:rFonts w:ascii="Arial"/>
          <w:i/>
          <w:iCs/>
          <w:sz w:val="18"/>
          <w:szCs w:val="20"/>
        </w:rPr>
        <w:t>BMC MSK Disorders 17:226. 2016</w:t>
      </w:r>
    </w:p>
    <w:p w14:paraId="36C8EBC9" w14:textId="410CAAF9" w:rsidR="00D12201" w:rsidRPr="0076621D" w:rsidRDefault="0076621D" w:rsidP="0076621D">
      <w:pPr>
        <w:spacing w:after="120"/>
        <w:jc w:val="both"/>
        <w:rPr>
          <w:rFonts w:ascii="Arial"/>
          <w:iCs/>
          <w:sz w:val="18"/>
          <w:szCs w:val="20"/>
        </w:rPr>
      </w:pPr>
      <w:r w:rsidRPr="00BA4D2A">
        <w:rPr>
          <w:rFonts w:ascii="Arial"/>
          <w:iCs/>
          <w:sz w:val="18"/>
          <w:szCs w:val="20"/>
        </w:rPr>
        <w:t xml:space="preserve">This review </w:t>
      </w:r>
      <w:r>
        <w:rPr>
          <w:rFonts w:ascii="Arial"/>
          <w:iCs/>
          <w:sz w:val="18"/>
          <w:szCs w:val="20"/>
        </w:rPr>
        <w:t>evaluated 22 systems</w:t>
      </w:r>
      <w:r w:rsidRPr="00BA4D2A">
        <w:rPr>
          <w:rFonts w:ascii="Arial"/>
          <w:iCs/>
          <w:sz w:val="18"/>
          <w:szCs w:val="20"/>
        </w:rPr>
        <w:t xml:space="preserve"> that classify populations</w:t>
      </w:r>
      <w:r>
        <w:rPr>
          <w:rFonts w:ascii="Arial"/>
          <w:iCs/>
          <w:sz w:val="18"/>
          <w:szCs w:val="20"/>
        </w:rPr>
        <w:t xml:space="preserve"> with low back-related leg pain</w:t>
      </w:r>
      <w:r w:rsidRPr="00BA4D2A">
        <w:rPr>
          <w:rFonts w:ascii="Arial"/>
          <w:iCs/>
          <w:sz w:val="18"/>
          <w:szCs w:val="20"/>
        </w:rPr>
        <w:t xml:space="preserve">. </w:t>
      </w:r>
      <w:r>
        <w:rPr>
          <w:rFonts w:ascii="Arial"/>
          <w:iCs/>
          <w:sz w:val="18"/>
          <w:szCs w:val="20"/>
        </w:rPr>
        <w:t>MDT</w:t>
      </w:r>
      <w:r w:rsidRPr="00BA4D2A">
        <w:rPr>
          <w:rFonts w:ascii="Arial"/>
          <w:iCs/>
          <w:sz w:val="18"/>
          <w:szCs w:val="20"/>
        </w:rPr>
        <w:t xml:space="preserve"> scored the highest of any system</w:t>
      </w:r>
      <w:r>
        <w:rPr>
          <w:rFonts w:ascii="Arial"/>
          <w:iCs/>
          <w:sz w:val="18"/>
          <w:szCs w:val="20"/>
        </w:rPr>
        <w:t>,</w:t>
      </w:r>
      <w:r w:rsidRPr="00BA4D2A">
        <w:rPr>
          <w:rFonts w:ascii="Arial"/>
          <w:iCs/>
          <w:sz w:val="18"/>
          <w:szCs w:val="20"/>
        </w:rPr>
        <w:t xml:space="preserve"> </w:t>
      </w:r>
      <w:r>
        <w:rPr>
          <w:rFonts w:ascii="Arial"/>
          <w:iCs/>
          <w:sz w:val="18"/>
          <w:szCs w:val="20"/>
        </w:rPr>
        <w:t>with</w:t>
      </w:r>
      <w:r w:rsidRPr="00BA4D2A">
        <w:rPr>
          <w:rFonts w:ascii="Arial"/>
          <w:iCs/>
          <w:sz w:val="18"/>
          <w:szCs w:val="20"/>
        </w:rPr>
        <w:t xml:space="preserve"> criteria based upon </w:t>
      </w:r>
      <w:r>
        <w:rPr>
          <w:rFonts w:ascii="Arial"/>
          <w:iCs/>
          <w:sz w:val="18"/>
          <w:szCs w:val="20"/>
        </w:rPr>
        <w:t xml:space="preserve">purpose, </w:t>
      </w:r>
      <w:r w:rsidRPr="00BA4D2A">
        <w:rPr>
          <w:rFonts w:ascii="Arial"/>
          <w:iCs/>
          <w:sz w:val="18"/>
          <w:szCs w:val="20"/>
        </w:rPr>
        <w:t>validity, feasibility, reliability and generalisability.</w:t>
      </w:r>
    </w:p>
    <w:p w14:paraId="2035431F" w14:textId="77777777" w:rsidR="0014792C" w:rsidRDefault="00D12201" w:rsidP="001960B4">
      <w:pPr>
        <w:rPr>
          <w:rFonts w:ascii="Arial" w:hAnsi="Arial" w:cs="Arial"/>
          <w:i/>
          <w:sz w:val="18"/>
          <w:szCs w:val="18"/>
        </w:rPr>
      </w:pPr>
      <w:r>
        <w:rPr>
          <w:rFonts w:ascii="Arial" w:hAnsi="Arial" w:cs="Arial"/>
          <w:sz w:val="18"/>
          <w:szCs w:val="18"/>
        </w:rPr>
        <w:t xml:space="preserve">  </w:t>
      </w:r>
      <w:r w:rsidR="00217D0E">
        <w:rPr>
          <w:rFonts w:ascii="Arial" w:hAnsi="Arial" w:cs="Arial"/>
          <w:sz w:val="18"/>
          <w:szCs w:val="18"/>
        </w:rPr>
        <w:t xml:space="preserve">    </w:t>
      </w:r>
      <w:r>
        <w:rPr>
          <w:rFonts w:ascii="Arial" w:hAnsi="Arial" w:cs="Arial"/>
          <w:sz w:val="18"/>
          <w:szCs w:val="18"/>
        </w:rPr>
        <w:t xml:space="preserve"> </w:t>
      </w:r>
      <w:r w:rsidR="008B4968" w:rsidRPr="0014792C">
        <w:rPr>
          <w:rFonts w:ascii="Arial" w:hAnsi="Arial" w:cs="Arial"/>
          <w:i/>
          <w:sz w:val="18"/>
          <w:szCs w:val="18"/>
        </w:rPr>
        <w:t xml:space="preserve">Brosseau L, et al. </w:t>
      </w:r>
      <w:r w:rsidR="00217D0E" w:rsidRPr="0014792C">
        <w:rPr>
          <w:rFonts w:ascii="Arial" w:hAnsi="Arial" w:cs="Arial"/>
          <w:i/>
          <w:sz w:val="18"/>
          <w:szCs w:val="18"/>
        </w:rPr>
        <w:t>The Ottawa panel clinical practice guidelines for the management of knee osteoarthritis.</w:t>
      </w:r>
      <w:r w:rsidR="0014792C">
        <w:rPr>
          <w:rFonts w:ascii="Arial" w:hAnsi="Arial" w:cs="Arial"/>
          <w:i/>
          <w:sz w:val="18"/>
          <w:szCs w:val="18"/>
        </w:rPr>
        <w:t xml:space="preserve"> </w:t>
      </w:r>
    </w:p>
    <w:p w14:paraId="487A77F7" w14:textId="07C3D767" w:rsidR="001A0802" w:rsidRDefault="0014792C" w:rsidP="001960B4">
      <w:pPr>
        <w:rPr>
          <w:rFonts w:ascii="Arial" w:hAnsi="Arial" w:cs="Arial"/>
          <w:i/>
          <w:sz w:val="18"/>
          <w:szCs w:val="18"/>
        </w:rPr>
      </w:pPr>
      <w:r>
        <w:rPr>
          <w:rFonts w:ascii="Arial" w:hAnsi="Arial" w:cs="Arial"/>
          <w:i/>
          <w:sz w:val="18"/>
          <w:szCs w:val="18"/>
        </w:rPr>
        <w:t xml:space="preserve">       Strengthening exercise</w:t>
      </w:r>
      <w:r w:rsidR="00217D0E" w:rsidRPr="0014792C">
        <w:rPr>
          <w:rFonts w:ascii="Arial" w:hAnsi="Arial" w:cs="Arial"/>
          <w:i/>
          <w:sz w:val="18"/>
          <w:szCs w:val="18"/>
        </w:rPr>
        <w:t xml:space="preserve"> programs</w:t>
      </w:r>
      <w:r w:rsidR="00D241E0">
        <w:rPr>
          <w:rFonts w:ascii="Arial" w:hAnsi="Arial" w:cs="Arial"/>
          <w:i/>
          <w:sz w:val="18"/>
          <w:szCs w:val="18"/>
        </w:rPr>
        <w:t>. Cl</w:t>
      </w:r>
      <w:r w:rsidR="00D241E0" w:rsidRPr="00D241E0">
        <w:rPr>
          <w:rFonts w:ascii="Arial" w:hAnsi="Arial" w:cs="Arial"/>
          <w:i/>
          <w:sz w:val="18"/>
          <w:szCs w:val="18"/>
        </w:rPr>
        <w:t>in Rehab. 1-16. 2017</w:t>
      </w:r>
    </w:p>
    <w:p w14:paraId="7F2B43E2" w14:textId="76A376C7" w:rsidR="00CB31AA" w:rsidRDefault="00CB31AA" w:rsidP="001960B4">
      <w:pPr>
        <w:rPr>
          <w:rFonts w:ascii="Arial" w:hAnsi="Arial" w:cs="Arial"/>
          <w:i/>
          <w:sz w:val="18"/>
          <w:szCs w:val="18"/>
        </w:rPr>
      </w:pPr>
    </w:p>
    <w:p w14:paraId="7810AA7F" w14:textId="416E812F" w:rsidR="00CB31AA" w:rsidRPr="00CB31AA" w:rsidRDefault="007F6634" w:rsidP="001960B4">
      <w:pPr>
        <w:rPr>
          <w:rFonts w:ascii="Arial" w:hAnsi="Arial" w:cs="Arial"/>
          <w:sz w:val="18"/>
          <w:szCs w:val="18"/>
        </w:rPr>
      </w:pPr>
      <w:r>
        <w:rPr>
          <w:rFonts w:ascii="Arial" w:hAnsi="Arial" w:cs="Arial"/>
          <w:sz w:val="18"/>
          <w:szCs w:val="18"/>
        </w:rPr>
        <w:t xml:space="preserve">This clinical practice guideline developed by a panel of international experts made recommendations on the management of knee OA </w:t>
      </w:r>
      <w:r w:rsidR="008031C8">
        <w:rPr>
          <w:rFonts w:ascii="Arial" w:hAnsi="Arial" w:cs="Arial"/>
          <w:sz w:val="18"/>
          <w:szCs w:val="18"/>
        </w:rPr>
        <w:t>in regard to</w:t>
      </w:r>
      <w:r>
        <w:rPr>
          <w:rFonts w:ascii="Arial" w:hAnsi="Arial" w:cs="Arial"/>
          <w:sz w:val="18"/>
          <w:szCs w:val="18"/>
        </w:rPr>
        <w:t xml:space="preserve"> exercise. MDT was ‘strongly recommended’ as an intervention.</w:t>
      </w:r>
    </w:p>
    <w:p w14:paraId="2ABC3ECB" w14:textId="77777777" w:rsidR="00136487" w:rsidRPr="0014792C" w:rsidRDefault="00136487" w:rsidP="007D106E">
      <w:pPr>
        <w:jc w:val="center"/>
        <w:rPr>
          <w:rFonts w:ascii="Arial"/>
          <w:b/>
          <w:bCs/>
          <w:i/>
          <w:sz w:val="22"/>
        </w:rPr>
      </w:pPr>
    </w:p>
    <w:p w14:paraId="381549DA" w14:textId="77777777" w:rsidR="008F240E" w:rsidRDefault="008F240E" w:rsidP="001B4EDA">
      <w:pPr>
        <w:ind w:left="1440"/>
        <w:rPr>
          <w:rFonts w:ascii="Arial"/>
          <w:b/>
          <w:bCs/>
          <w:sz w:val="22"/>
        </w:rPr>
      </w:pPr>
    </w:p>
    <w:p w14:paraId="1D5919D9" w14:textId="58CC7E47" w:rsidR="001C2412" w:rsidRPr="001A0802" w:rsidRDefault="007D106E" w:rsidP="001B4EDA">
      <w:pPr>
        <w:ind w:left="1440"/>
        <w:rPr>
          <w:rFonts w:ascii="Arial" w:eastAsia="Arial" w:hAnsi="Arial" w:cs="Arial"/>
          <w:b/>
          <w:bCs/>
          <w:sz w:val="22"/>
        </w:rPr>
      </w:pPr>
      <w:r w:rsidRPr="001A0802">
        <w:rPr>
          <w:rFonts w:ascii="Arial"/>
          <w:b/>
          <w:bCs/>
          <w:sz w:val="22"/>
        </w:rPr>
        <w:t>For the most up-to-date and complete list of MDT references, visit:</w:t>
      </w:r>
    </w:p>
    <w:p w14:paraId="7E414882" w14:textId="77777777" w:rsidR="001C2412" w:rsidRDefault="00620471" w:rsidP="007D106E">
      <w:pPr>
        <w:jc w:val="center"/>
      </w:pPr>
      <w:hyperlink r:id="rId8" w:history="1">
        <w:r w:rsidR="007D106E" w:rsidRPr="001A0802">
          <w:rPr>
            <w:rStyle w:val="Hyperlink0"/>
            <w:rFonts w:ascii="Arial"/>
            <w:sz w:val="22"/>
          </w:rPr>
          <w:t>www.mckenzieinstitute.org</w:t>
        </w:r>
      </w:hyperlink>
      <w:r w:rsidR="007D106E">
        <w:rPr>
          <w:rFonts w:ascii="Arial"/>
          <w:b/>
          <w:bCs/>
        </w:rPr>
        <w:t xml:space="preserve"> </w:t>
      </w:r>
    </w:p>
    <w:sectPr w:rsidR="001C2412" w:rsidSect="00794E7E">
      <w:headerReference w:type="default" r:id="rId9"/>
      <w:footerReference w:type="default" r:id="rId10"/>
      <w:pgSz w:w="12240" w:h="15840"/>
      <w:pgMar w:top="81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9DB7C" w14:textId="77777777" w:rsidR="00620471" w:rsidRDefault="00620471" w:rsidP="001C2412">
      <w:r>
        <w:separator/>
      </w:r>
    </w:p>
  </w:endnote>
  <w:endnote w:type="continuationSeparator" w:id="0">
    <w:p w14:paraId="194D1B64" w14:textId="77777777" w:rsidR="00620471" w:rsidRDefault="00620471" w:rsidP="001C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206130"/>
      <w:docPartObj>
        <w:docPartGallery w:val="Page Numbers (Bottom of Page)"/>
        <w:docPartUnique/>
      </w:docPartObj>
    </w:sdtPr>
    <w:sdtEndPr/>
    <w:sdtContent>
      <w:p w14:paraId="1DD7F7A1" w14:textId="55CA44B4" w:rsidR="00794E7E" w:rsidRDefault="008055D8">
        <w:pPr>
          <w:pStyle w:val="HeaderFooter"/>
        </w:pPr>
        <w:r>
          <w:rPr>
            <w:noProof/>
            <w:lang w:val="en-NZ" w:eastAsia="en-NZ"/>
          </w:rPr>
          <mc:AlternateContent>
            <mc:Choice Requires="wpg">
              <w:drawing>
                <wp:anchor distT="0" distB="0" distL="114300" distR="114300" simplePos="0" relativeHeight="251660288" behindDoc="0" locked="0" layoutInCell="1" allowOverlap="1" wp14:anchorId="2894B7F0" wp14:editId="3BF8E086">
                  <wp:simplePos x="0" y="0"/>
                  <wp:positionH relativeFrom="page">
                    <wp:align>center</wp:align>
                  </wp:positionH>
                  <wp:positionV relativeFrom="bottomMargin">
                    <wp:align>center</wp:align>
                  </wp:positionV>
                  <wp:extent cx="7761605" cy="190500"/>
                  <wp:effectExtent l="0" t="0"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190500"/>
                            <a:chOff x="0" y="14970"/>
                            <a:chExt cx="12255" cy="300"/>
                          </a:xfrm>
                        </wpg:grpSpPr>
                        <wps:wsp>
                          <wps:cNvPr id="3"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14C06" w14:textId="70BEB725" w:rsidR="00794E7E" w:rsidRPr="00794E7E" w:rsidRDefault="00794E7E">
                                <w:pPr>
                                  <w:jc w:val="center"/>
                                  <w:rPr>
                                    <w:rFonts w:ascii="Calibri" w:hAnsi="Calibri"/>
                                    <w:sz w:val="18"/>
                                    <w:szCs w:val="18"/>
                                  </w:rPr>
                                </w:pPr>
                                <w:r w:rsidRPr="00794E7E">
                                  <w:rPr>
                                    <w:rFonts w:ascii="Calibri" w:hAnsi="Calibri"/>
                                    <w:sz w:val="18"/>
                                    <w:szCs w:val="18"/>
                                  </w:rPr>
                                  <w:fldChar w:fldCharType="begin"/>
                                </w:r>
                                <w:r w:rsidRPr="00794E7E">
                                  <w:rPr>
                                    <w:rFonts w:ascii="Calibri" w:hAnsi="Calibri"/>
                                    <w:sz w:val="18"/>
                                    <w:szCs w:val="18"/>
                                  </w:rPr>
                                  <w:instrText xml:space="preserve"> PAGE    \* MERGEFORMAT </w:instrText>
                                </w:r>
                                <w:r w:rsidRPr="00794E7E">
                                  <w:rPr>
                                    <w:rFonts w:ascii="Calibri" w:hAnsi="Calibri"/>
                                    <w:sz w:val="18"/>
                                    <w:szCs w:val="18"/>
                                  </w:rPr>
                                  <w:fldChar w:fldCharType="separate"/>
                                </w:r>
                                <w:r w:rsidR="001F5B47" w:rsidRPr="001F5B47">
                                  <w:rPr>
                                    <w:rFonts w:ascii="Calibri" w:hAnsi="Calibri"/>
                                    <w:noProof/>
                                    <w:color w:val="8C8C8C" w:themeColor="background1" w:themeShade="8C"/>
                                    <w:sz w:val="18"/>
                                    <w:szCs w:val="18"/>
                                  </w:rPr>
                                  <w:t>1</w:t>
                                </w:r>
                                <w:r w:rsidRPr="00794E7E">
                                  <w:rPr>
                                    <w:rFonts w:ascii="Calibri" w:hAnsi="Calibri"/>
                                    <w:sz w:val="18"/>
                                    <w:szCs w:val="18"/>
                                  </w:rPr>
                                  <w:fldChar w:fldCharType="end"/>
                                </w:r>
                              </w:p>
                            </w:txbxContent>
                          </wps:txbx>
                          <wps:bodyPr rot="0" vert="horz" wrap="square" lIns="0" tIns="0" rIns="0" bIns="0" anchor="t" anchorCtr="0" upright="1">
                            <a:noAutofit/>
                          </wps:bodyPr>
                        </wps:wsp>
                        <wpg:grpSp>
                          <wpg:cNvPr id="4"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894B7F0" id="Group 1" o:spid="_x0000_s1026"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6C614C06" w14:textId="70BEB725" w:rsidR="00794E7E" w:rsidRPr="00794E7E" w:rsidRDefault="00794E7E">
                          <w:pPr>
                            <w:jc w:val="center"/>
                            <w:rPr>
                              <w:rFonts w:ascii="Calibri" w:hAnsi="Calibri"/>
                              <w:sz w:val="18"/>
                              <w:szCs w:val="18"/>
                            </w:rPr>
                          </w:pPr>
                          <w:r w:rsidRPr="00794E7E">
                            <w:rPr>
                              <w:rFonts w:ascii="Calibri" w:hAnsi="Calibri"/>
                              <w:sz w:val="18"/>
                              <w:szCs w:val="18"/>
                            </w:rPr>
                            <w:fldChar w:fldCharType="begin"/>
                          </w:r>
                          <w:r w:rsidRPr="00794E7E">
                            <w:rPr>
                              <w:rFonts w:ascii="Calibri" w:hAnsi="Calibri"/>
                              <w:sz w:val="18"/>
                              <w:szCs w:val="18"/>
                            </w:rPr>
                            <w:instrText xml:space="preserve"> PAGE    \* MERGEFORMAT </w:instrText>
                          </w:r>
                          <w:r w:rsidRPr="00794E7E">
                            <w:rPr>
                              <w:rFonts w:ascii="Calibri" w:hAnsi="Calibri"/>
                              <w:sz w:val="18"/>
                              <w:szCs w:val="18"/>
                            </w:rPr>
                            <w:fldChar w:fldCharType="separate"/>
                          </w:r>
                          <w:r w:rsidR="001F5B47" w:rsidRPr="001F5B47">
                            <w:rPr>
                              <w:rFonts w:ascii="Calibri" w:hAnsi="Calibri"/>
                              <w:noProof/>
                              <w:color w:val="8C8C8C" w:themeColor="background1" w:themeShade="8C"/>
                              <w:sz w:val="18"/>
                              <w:szCs w:val="18"/>
                            </w:rPr>
                            <w:t>1</w:t>
                          </w:r>
                          <w:r w:rsidRPr="00794E7E">
                            <w:rPr>
                              <w:rFonts w:ascii="Calibri" w:hAnsi="Calibri"/>
                              <w:sz w:val="18"/>
                              <w:szCs w:val="18"/>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2EE69" w14:textId="77777777" w:rsidR="00620471" w:rsidRDefault="00620471" w:rsidP="001C2412">
      <w:r>
        <w:separator/>
      </w:r>
    </w:p>
  </w:footnote>
  <w:footnote w:type="continuationSeparator" w:id="0">
    <w:p w14:paraId="52AFA4B7" w14:textId="77777777" w:rsidR="00620471" w:rsidRDefault="00620471" w:rsidP="001C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3CA7" w14:textId="77777777" w:rsidR="00A43D34" w:rsidRDefault="00A43D34">
    <w:pPr>
      <w:pStyle w:val="Header"/>
    </w:pPr>
    <w:r w:rsidRPr="00A43D34">
      <w:rPr>
        <w:noProof/>
        <w:lang w:val="en-NZ" w:eastAsia="en-NZ"/>
      </w:rPr>
      <w:drawing>
        <wp:anchor distT="0" distB="0" distL="114300" distR="114300" simplePos="0" relativeHeight="251662336" behindDoc="1" locked="0" layoutInCell="1" allowOverlap="1" wp14:anchorId="0C3BFA6C" wp14:editId="7402C035">
          <wp:simplePos x="0" y="0"/>
          <wp:positionH relativeFrom="column">
            <wp:posOffset>-882650</wp:posOffset>
          </wp:positionH>
          <wp:positionV relativeFrom="paragraph">
            <wp:posOffset>-419100</wp:posOffset>
          </wp:positionV>
          <wp:extent cx="1416050" cy="1413031"/>
          <wp:effectExtent l="19050" t="0" r="0" b="0"/>
          <wp:wrapNone/>
          <wp:docPr id="2" name="Picture 0" descr="MII logo 9-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I logo 9-05.gif"/>
                  <pic:cNvPicPr/>
                </pic:nvPicPr>
                <pic:blipFill>
                  <a:blip r:embed="rId1" cstate="print">
                    <a:lum bright="70000" contrast="-70000"/>
                  </a:blip>
                  <a:stretch>
                    <a:fillRect/>
                  </a:stretch>
                </pic:blipFill>
                <pic:spPr>
                  <a:xfrm>
                    <a:off x="0" y="0"/>
                    <a:ext cx="1416050" cy="141303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4A94"/>
    <w:multiLevelType w:val="multilevel"/>
    <w:tmpl w:val="8D206B36"/>
    <w:lvl w:ilvl="0">
      <w:start w:val="1"/>
      <w:numFmt w:val="decimal"/>
      <w:lvlText w:val="%1."/>
      <w:lvlJc w:val="left"/>
      <w:pPr>
        <w:tabs>
          <w:tab w:val="num" w:pos="778"/>
        </w:tabs>
        <w:ind w:left="778" w:hanging="360"/>
      </w:pPr>
      <w:rPr>
        <w:position w:val="0"/>
        <w:sz w:val="20"/>
        <w:szCs w:val="20"/>
        <w:rtl w:val="0"/>
      </w:rPr>
    </w:lvl>
    <w:lvl w:ilvl="1">
      <w:start w:val="1"/>
      <w:numFmt w:val="lowerLetter"/>
      <w:lvlText w:val="%2."/>
      <w:lvlJc w:val="left"/>
      <w:pPr>
        <w:tabs>
          <w:tab w:val="num" w:pos="1440"/>
        </w:tabs>
        <w:ind w:left="1440" w:hanging="300"/>
      </w:pPr>
      <w:rPr>
        <w:position w:val="0"/>
        <w:sz w:val="20"/>
        <w:szCs w:val="20"/>
        <w:rtl w:val="0"/>
      </w:rPr>
    </w:lvl>
    <w:lvl w:ilvl="2">
      <w:start w:val="1"/>
      <w:numFmt w:val="lowerRoman"/>
      <w:lvlText w:val="%3."/>
      <w:lvlJc w:val="left"/>
      <w:pPr>
        <w:tabs>
          <w:tab w:val="num" w:pos="2171"/>
        </w:tabs>
        <w:ind w:left="2171" w:hanging="247"/>
      </w:pPr>
      <w:rPr>
        <w:position w:val="0"/>
        <w:sz w:val="20"/>
        <w:szCs w:val="20"/>
        <w:rtl w:val="0"/>
      </w:rPr>
    </w:lvl>
    <w:lvl w:ilvl="3">
      <w:start w:val="1"/>
      <w:numFmt w:val="decimal"/>
      <w:lvlText w:val="%4."/>
      <w:lvlJc w:val="left"/>
      <w:pPr>
        <w:tabs>
          <w:tab w:val="num" w:pos="2880"/>
        </w:tabs>
        <w:ind w:left="2880" w:hanging="300"/>
      </w:pPr>
      <w:rPr>
        <w:position w:val="0"/>
        <w:sz w:val="20"/>
        <w:szCs w:val="20"/>
        <w:rtl w:val="0"/>
      </w:rPr>
    </w:lvl>
    <w:lvl w:ilvl="4">
      <w:start w:val="1"/>
      <w:numFmt w:val="lowerLetter"/>
      <w:lvlText w:val="%5."/>
      <w:lvlJc w:val="left"/>
      <w:pPr>
        <w:tabs>
          <w:tab w:val="num" w:pos="3600"/>
        </w:tabs>
        <w:ind w:left="3600" w:hanging="300"/>
      </w:pPr>
      <w:rPr>
        <w:position w:val="0"/>
        <w:sz w:val="20"/>
        <w:szCs w:val="20"/>
        <w:rtl w:val="0"/>
      </w:rPr>
    </w:lvl>
    <w:lvl w:ilvl="5">
      <w:start w:val="1"/>
      <w:numFmt w:val="lowerRoman"/>
      <w:lvlText w:val="%6."/>
      <w:lvlJc w:val="left"/>
      <w:pPr>
        <w:tabs>
          <w:tab w:val="num" w:pos="4331"/>
        </w:tabs>
        <w:ind w:left="4331" w:hanging="247"/>
      </w:pPr>
      <w:rPr>
        <w:position w:val="0"/>
        <w:sz w:val="20"/>
        <w:szCs w:val="20"/>
        <w:rtl w:val="0"/>
      </w:rPr>
    </w:lvl>
    <w:lvl w:ilvl="6">
      <w:start w:val="1"/>
      <w:numFmt w:val="decimal"/>
      <w:lvlText w:val="%7."/>
      <w:lvlJc w:val="left"/>
      <w:pPr>
        <w:tabs>
          <w:tab w:val="num" w:pos="5040"/>
        </w:tabs>
        <w:ind w:left="5040" w:hanging="300"/>
      </w:pPr>
      <w:rPr>
        <w:position w:val="0"/>
        <w:sz w:val="20"/>
        <w:szCs w:val="20"/>
        <w:rtl w:val="0"/>
      </w:rPr>
    </w:lvl>
    <w:lvl w:ilvl="7">
      <w:start w:val="1"/>
      <w:numFmt w:val="lowerLetter"/>
      <w:lvlText w:val="%8."/>
      <w:lvlJc w:val="left"/>
      <w:pPr>
        <w:tabs>
          <w:tab w:val="num" w:pos="5760"/>
        </w:tabs>
        <w:ind w:left="5760" w:hanging="300"/>
      </w:pPr>
      <w:rPr>
        <w:position w:val="0"/>
        <w:sz w:val="20"/>
        <w:szCs w:val="20"/>
        <w:rtl w:val="0"/>
      </w:rPr>
    </w:lvl>
    <w:lvl w:ilvl="8">
      <w:start w:val="1"/>
      <w:numFmt w:val="lowerRoman"/>
      <w:lvlText w:val="%9."/>
      <w:lvlJc w:val="left"/>
      <w:pPr>
        <w:tabs>
          <w:tab w:val="num" w:pos="6491"/>
        </w:tabs>
        <w:ind w:left="6491" w:hanging="247"/>
      </w:pPr>
      <w:rPr>
        <w:position w:val="0"/>
        <w:sz w:val="20"/>
        <w:szCs w:val="20"/>
        <w:rtl w:val="0"/>
      </w:rPr>
    </w:lvl>
  </w:abstractNum>
  <w:abstractNum w:abstractNumId="1" w15:restartNumberingAfterBreak="0">
    <w:nsid w:val="34E1600D"/>
    <w:multiLevelType w:val="multilevel"/>
    <w:tmpl w:val="84D45944"/>
    <w:styleLink w:val="List1"/>
    <w:lvl w:ilvl="0">
      <w:start w:val="2"/>
      <w:numFmt w:val="decimal"/>
      <w:lvlText w:val="%1."/>
      <w:lvlJc w:val="left"/>
      <w:pPr>
        <w:tabs>
          <w:tab w:val="num" w:pos="780"/>
        </w:tabs>
        <w:ind w:left="780" w:hanging="360"/>
      </w:pPr>
      <w:rPr>
        <w:position w:val="0"/>
        <w:sz w:val="20"/>
        <w:szCs w:val="20"/>
        <w:rtl w:val="0"/>
      </w:rPr>
    </w:lvl>
    <w:lvl w:ilvl="1">
      <w:start w:val="1"/>
      <w:numFmt w:val="lowerLetter"/>
      <w:lvlText w:val="%2."/>
      <w:lvlJc w:val="left"/>
      <w:pPr>
        <w:tabs>
          <w:tab w:val="num" w:pos="1440"/>
        </w:tabs>
        <w:ind w:left="1440" w:hanging="300"/>
      </w:pPr>
      <w:rPr>
        <w:position w:val="0"/>
        <w:sz w:val="20"/>
        <w:szCs w:val="20"/>
        <w:rtl w:val="0"/>
      </w:rPr>
    </w:lvl>
    <w:lvl w:ilvl="2">
      <w:start w:val="1"/>
      <w:numFmt w:val="lowerRoman"/>
      <w:lvlText w:val="%3."/>
      <w:lvlJc w:val="left"/>
      <w:pPr>
        <w:tabs>
          <w:tab w:val="num" w:pos="2171"/>
        </w:tabs>
        <w:ind w:left="2171" w:hanging="247"/>
      </w:pPr>
      <w:rPr>
        <w:position w:val="0"/>
        <w:sz w:val="20"/>
        <w:szCs w:val="20"/>
        <w:rtl w:val="0"/>
      </w:rPr>
    </w:lvl>
    <w:lvl w:ilvl="3">
      <w:start w:val="1"/>
      <w:numFmt w:val="decimal"/>
      <w:lvlText w:val="%4."/>
      <w:lvlJc w:val="left"/>
      <w:pPr>
        <w:tabs>
          <w:tab w:val="num" w:pos="2880"/>
        </w:tabs>
        <w:ind w:left="2880" w:hanging="300"/>
      </w:pPr>
      <w:rPr>
        <w:position w:val="0"/>
        <w:sz w:val="20"/>
        <w:szCs w:val="20"/>
        <w:rtl w:val="0"/>
      </w:rPr>
    </w:lvl>
    <w:lvl w:ilvl="4">
      <w:start w:val="1"/>
      <w:numFmt w:val="lowerLetter"/>
      <w:lvlText w:val="%5."/>
      <w:lvlJc w:val="left"/>
      <w:pPr>
        <w:tabs>
          <w:tab w:val="num" w:pos="3600"/>
        </w:tabs>
        <w:ind w:left="3600" w:hanging="300"/>
      </w:pPr>
      <w:rPr>
        <w:position w:val="0"/>
        <w:sz w:val="20"/>
        <w:szCs w:val="20"/>
        <w:rtl w:val="0"/>
      </w:rPr>
    </w:lvl>
    <w:lvl w:ilvl="5">
      <w:start w:val="1"/>
      <w:numFmt w:val="lowerRoman"/>
      <w:lvlText w:val="%6."/>
      <w:lvlJc w:val="left"/>
      <w:pPr>
        <w:tabs>
          <w:tab w:val="num" w:pos="4331"/>
        </w:tabs>
        <w:ind w:left="4331" w:hanging="247"/>
      </w:pPr>
      <w:rPr>
        <w:position w:val="0"/>
        <w:sz w:val="20"/>
        <w:szCs w:val="20"/>
        <w:rtl w:val="0"/>
      </w:rPr>
    </w:lvl>
    <w:lvl w:ilvl="6">
      <w:start w:val="1"/>
      <w:numFmt w:val="decimal"/>
      <w:lvlText w:val="%7."/>
      <w:lvlJc w:val="left"/>
      <w:pPr>
        <w:tabs>
          <w:tab w:val="num" w:pos="5040"/>
        </w:tabs>
        <w:ind w:left="5040" w:hanging="300"/>
      </w:pPr>
      <w:rPr>
        <w:position w:val="0"/>
        <w:sz w:val="20"/>
        <w:szCs w:val="20"/>
        <w:rtl w:val="0"/>
      </w:rPr>
    </w:lvl>
    <w:lvl w:ilvl="7">
      <w:start w:val="1"/>
      <w:numFmt w:val="lowerLetter"/>
      <w:lvlText w:val="%8."/>
      <w:lvlJc w:val="left"/>
      <w:pPr>
        <w:tabs>
          <w:tab w:val="num" w:pos="5760"/>
        </w:tabs>
        <w:ind w:left="5760" w:hanging="300"/>
      </w:pPr>
      <w:rPr>
        <w:position w:val="0"/>
        <w:sz w:val="20"/>
        <w:szCs w:val="20"/>
        <w:rtl w:val="0"/>
      </w:rPr>
    </w:lvl>
    <w:lvl w:ilvl="8">
      <w:start w:val="1"/>
      <w:numFmt w:val="lowerRoman"/>
      <w:lvlText w:val="%9."/>
      <w:lvlJc w:val="left"/>
      <w:pPr>
        <w:tabs>
          <w:tab w:val="num" w:pos="6491"/>
        </w:tabs>
        <w:ind w:left="6491" w:hanging="247"/>
      </w:pPr>
      <w:rPr>
        <w:position w:val="0"/>
        <w:sz w:val="20"/>
        <w:szCs w:val="20"/>
        <w:rtl w:val="0"/>
      </w:rPr>
    </w:lvl>
  </w:abstractNum>
  <w:abstractNum w:abstractNumId="2" w15:restartNumberingAfterBreak="0">
    <w:nsid w:val="37782884"/>
    <w:multiLevelType w:val="multilevel"/>
    <w:tmpl w:val="099AB55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46045298"/>
    <w:multiLevelType w:val="multilevel"/>
    <w:tmpl w:val="5374E652"/>
    <w:styleLink w:val="List0"/>
    <w:lvl w:ilvl="0">
      <w:start w:val="1"/>
      <w:numFmt w:val="decimal"/>
      <w:lvlText w:val="%1."/>
      <w:lvlJc w:val="left"/>
      <w:pPr>
        <w:tabs>
          <w:tab w:val="num" w:pos="778"/>
        </w:tabs>
        <w:ind w:left="778" w:hanging="360"/>
      </w:pPr>
      <w:rPr>
        <w:position w:val="0"/>
        <w:sz w:val="20"/>
        <w:szCs w:val="20"/>
        <w:rtl w:val="0"/>
      </w:rPr>
    </w:lvl>
    <w:lvl w:ilvl="1">
      <w:start w:val="1"/>
      <w:numFmt w:val="lowerLetter"/>
      <w:lvlText w:val="%2."/>
      <w:lvlJc w:val="left"/>
      <w:pPr>
        <w:tabs>
          <w:tab w:val="num" w:pos="1440"/>
        </w:tabs>
        <w:ind w:left="1440" w:hanging="300"/>
      </w:pPr>
      <w:rPr>
        <w:position w:val="0"/>
        <w:sz w:val="20"/>
        <w:szCs w:val="20"/>
        <w:rtl w:val="0"/>
      </w:rPr>
    </w:lvl>
    <w:lvl w:ilvl="2">
      <w:start w:val="1"/>
      <w:numFmt w:val="lowerRoman"/>
      <w:lvlText w:val="%3."/>
      <w:lvlJc w:val="left"/>
      <w:pPr>
        <w:tabs>
          <w:tab w:val="num" w:pos="2171"/>
        </w:tabs>
        <w:ind w:left="2171" w:hanging="247"/>
      </w:pPr>
      <w:rPr>
        <w:position w:val="0"/>
        <w:sz w:val="20"/>
        <w:szCs w:val="20"/>
        <w:rtl w:val="0"/>
      </w:rPr>
    </w:lvl>
    <w:lvl w:ilvl="3">
      <w:start w:val="1"/>
      <w:numFmt w:val="decimal"/>
      <w:lvlText w:val="%4."/>
      <w:lvlJc w:val="left"/>
      <w:pPr>
        <w:tabs>
          <w:tab w:val="num" w:pos="2880"/>
        </w:tabs>
        <w:ind w:left="2880" w:hanging="300"/>
      </w:pPr>
      <w:rPr>
        <w:position w:val="0"/>
        <w:sz w:val="20"/>
        <w:szCs w:val="20"/>
        <w:rtl w:val="0"/>
      </w:rPr>
    </w:lvl>
    <w:lvl w:ilvl="4">
      <w:start w:val="1"/>
      <w:numFmt w:val="lowerLetter"/>
      <w:lvlText w:val="%5."/>
      <w:lvlJc w:val="left"/>
      <w:pPr>
        <w:tabs>
          <w:tab w:val="num" w:pos="3600"/>
        </w:tabs>
        <w:ind w:left="3600" w:hanging="300"/>
      </w:pPr>
      <w:rPr>
        <w:position w:val="0"/>
        <w:sz w:val="20"/>
        <w:szCs w:val="20"/>
        <w:rtl w:val="0"/>
      </w:rPr>
    </w:lvl>
    <w:lvl w:ilvl="5">
      <w:start w:val="1"/>
      <w:numFmt w:val="lowerRoman"/>
      <w:lvlText w:val="%6."/>
      <w:lvlJc w:val="left"/>
      <w:pPr>
        <w:tabs>
          <w:tab w:val="num" w:pos="4331"/>
        </w:tabs>
        <w:ind w:left="4331" w:hanging="247"/>
      </w:pPr>
      <w:rPr>
        <w:position w:val="0"/>
        <w:sz w:val="20"/>
        <w:szCs w:val="20"/>
        <w:rtl w:val="0"/>
      </w:rPr>
    </w:lvl>
    <w:lvl w:ilvl="6">
      <w:start w:val="1"/>
      <w:numFmt w:val="decimal"/>
      <w:lvlText w:val="%7."/>
      <w:lvlJc w:val="left"/>
      <w:pPr>
        <w:tabs>
          <w:tab w:val="num" w:pos="5040"/>
        </w:tabs>
        <w:ind w:left="5040" w:hanging="300"/>
      </w:pPr>
      <w:rPr>
        <w:position w:val="0"/>
        <w:sz w:val="20"/>
        <w:szCs w:val="20"/>
        <w:rtl w:val="0"/>
      </w:rPr>
    </w:lvl>
    <w:lvl w:ilvl="7">
      <w:start w:val="1"/>
      <w:numFmt w:val="lowerLetter"/>
      <w:lvlText w:val="%8."/>
      <w:lvlJc w:val="left"/>
      <w:pPr>
        <w:tabs>
          <w:tab w:val="num" w:pos="5760"/>
        </w:tabs>
        <w:ind w:left="5760" w:hanging="300"/>
      </w:pPr>
      <w:rPr>
        <w:position w:val="0"/>
        <w:sz w:val="20"/>
        <w:szCs w:val="20"/>
        <w:rtl w:val="0"/>
      </w:rPr>
    </w:lvl>
    <w:lvl w:ilvl="8">
      <w:start w:val="1"/>
      <w:numFmt w:val="lowerRoman"/>
      <w:lvlText w:val="%9."/>
      <w:lvlJc w:val="left"/>
      <w:pPr>
        <w:tabs>
          <w:tab w:val="num" w:pos="6491"/>
        </w:tabs>
        <w:ind w:left="6491" w:hanging="247"/>
      </w:pPr>
      <w:rPr>
        <w:position w:val="0"/>
        <w:sz w:val="20"/>
        <w:szCs w:val="20"/>
        <w:rtl w:val="0"/>
      </w:rPr>
    </w:lvl>
  </w:abstractNum>
  <w:abstractNum w:abstractNumId="4" w15:restartNumberingAfterBreak="0">
    <w:nsid w:val="57DF5CE4"/>
    <w:multiLevelType w:val="multilevel"/>
    <w:tmpl w:val="A670C148"/>
    <w:lvl w:ilvl="0">
      <w:start w:val="1"/>
      <w:numFmt w:val="decimal"/>
      <w:lvlText w:val="%1."/>
      <w:lvlJc w:val="left"/>
      <w:pPr>
        <w:tabs>
          <w:tab w:val="num" w:pos="780"/>
        </w:tabs>
        <w:ind w:left="780" w:hanging="360"/>
      </w:pPr>
      <w:rPr>
        <w:position w:val="0"/>
        <w:sz w:val="20"/>
        <w:szCs w:val="20"/>
        <w:rtl w:val="0"/>
      </w:rPr>
    </w:lvl>
    <w:lvl w:ilvl="1">
      <w:start w:val="1"/>
      <w:numFmt w:val="lowerLetter"/>
      <w:lvlText w:val="%2."/>
      <w:lvlJc w:val="left"/>
      <w:pPr>
        <w:tabs>
          <w:tab w:val="num" w:pos="1440"/>
        </w:tabs>
        <w:ind w:left="1440" w:hanging="300"/>
      </w:pPr>
      <w:rPr>
        <w:position w:val="0"/>
        <w:sz w:val="20"/>
        <w:szCs w:val="20"/>
        <w:rtl w:val="0"/>
      </w:rPr>
    </w:lvl>
    <w:lvl w:ilvl="2">
      <w:start w:val="1"/>
      <w:numFmt w:val="lowerRoman"/>
      <w:lvlText w:val="%3."/>
      <w:lvlJc w:val="left"/>
      <w:pPr>
        <w:tabs>
          <w:tab w:val="num" w:pos="2171"/>
        </w:tabs>
        <w:ind w:left="2171" w:hanging="247"/>
      </w:pPr>
      <w:rPr>
        <w:position w:val="0"/>
        <w:sz w:val="20"/>
        <w:szCs w:val="20"/>
        <w:rtl w:val="0"/>
      </w:rPr>
    </w:lvl>
    <w:lvl w:ilvl="3">
      <w:start w:val="1"/>
      <w:numFmt w:val="decimal"/>
      <w:lvlText w:val="%4."/>
      <w:lvlJc w:val="left"/>
      <w:pPr>
        <w:tabs>
          <w:tab w:val="num" w:pos="2880"/>
        </w:tabs>
        <w:ind w:left="2880" w:hanging="300"/>
      </w:pPr>
      <w:rPr>
        <w:position w:val="0"/>
        <w:sz w:val="20"/>
        <w:szCs w:val="20"/>
        <w:rtl w:val="0"/>
      </w:rPr>
    </w:lvl>
    <w:lvl w:ilvl="4">
      <w:start w:val="1"/>
      <w:numFmt w:val="lowerLetter"/>
      <w:lvlText w:val="%5."/>
      <w:lvlJc w:val="left"/>
      <w:pPr>
        <w:tabs>
          <w:tab w:val="num" w:pos="3600"/>
        </w:tabs>
        <w:ind w:left="3600" w:hanging="300"/>
      </w:pPr>
      <w:rPr>
        <w:position w:val="0"/>
        <w:sz w:val="20"/>
        <w:szCs w:val="20"/>
        <w:rtl w:val="0"/>
      </w:rPr>
    </w:lvl>
    <w:lvl w:ilvl="5">
      <w:start w:val="1"/>
      <w:numFmt w:val="lowerRoman"/>
      <w:lvlText w:val="%6."/>
      <w:lvlJc w:val="left"/>
      <w:pPr>
        <w:tabs>
          <w:tab w:val="num" w:pos="4331"/>
        </w:tabs>
        <w:ind w:left="4331" w:hanging="247"/>
      </w:pPr>
      <w:rPr>
        <w:position w:val="0"/>
        <w:sz w:val="20"/>
        <w:szCs w:val="20"/>
        <w:rtl w:val="0"/>
      </w:rPr>
    </w:lvl>
    <w:lvl w:ilvl="6">
      <w:start w:val="1"/>
      <w:numFmt w:val="decimal"/>
      <w:lvlText w:val="%7."/>
      <w:lvlJc w:val="left"/>
      <w:pPr>
        <w:tabs>
          <w:tab w:val="num" w:pos="5040"/>
        </w:tabs>
        <w:ind w:left="5040" w:hanging="300"/>
      </w:pPr>
      <w:rPr>
        <w:position w:val="0"/>
        <w:sz w:val="20"/>
        <w:szCs w:val="20"/>
        <w:rtl w:val="0"/>
      </w:rPr>
    </w:lvl>
    <w:lvl w:ilvl="7">
      <w:start w:val="1"/>
      <w:numFmt w:val="lowerLetter"/>
      <w:lvlText w:val="%8."/>
      <w:lvlJc w:val="left"/>
      <w:pPr>
        <w:tabs>
          <w:tab w:val="num" w:pos="5760"/>
        </w:tabs>
        <w:ind w:left="5760" w:hanging="300"/>
      </w:pPr>
      <w:rPr>
        <w:position w:val="0"/>
        <w:sz w:val="20"/>
        <w:szCs w:val="20"/>
        <w:rtl w:val="0"/>
      </w:rPr>
    </w:lvl>
    <w:lvl w:ilvl="8">
      <w:start w:val="1"/>
      <w:numFmt w:val="lowerRoman"/>
      <w:lvlText w:val="%9."/>
      <w:lvlJc w:val="left"/>
      <w:pPr>
        <w:tabs>
          <w:tab w:val="num" w:pos="6491"/>
        </w:tabs>
        <w:ind w:left="6491" w:hanging="247"/>
      </w:pPr>
      <w:rPr>
        <w:position w:val="0"/>
        <w:sz w:val="20"/>
        <w:szCs w:val="20"/>
        <w:rtl w:val="0"/>
      </w:rPr>
    </w:lvl>
  </w:abstractNum>
  <w:num w:numId="1">
    <w:abstractNumId w:val="0"/>
  </w:num>
  <w:num w:numId="2">
    <w:abstractNumId w:val="2"/>
  </w:num>
  <w:num w:numId="3">
    <w:abstractNumId w:val="3"/>
    <w:lvlOverride w:ilvl="0">
      <w:lvl w:ilvl="0">
        <w:start w:val="1"/>
        <w:numFmt w:val="decimal"/>
        <w:lvlText w:val="%1."/>
        <w:lvlJc w:val="left"/>
        <w:pPr>
          <w:tabs>
            <w:tab w:val="num" w:pos="778"/>
          </w:tabs>
          <w:ind w:left="778" w:hanging="360"/>
        </w:pPr>
        <w:rPr>
          <w:position w:val="0"/>
          <w:sz w:val="18"/>
          <w:szCs w:val="20"/>
          <w:rtl w:val="0"/>
        </w:rPr>
      </w:lvl>
    </w:lvlOverride>
  </w:num>
  <w:num w:numId="4">
    <w:abstractNumId w:val="4"/>
  </w:num>
  <w:num w:numId="5">
    <w:abstractNumId w:val="1"/>
    <w:lvlOverride w:ilvl="0">
      <w:lvl w:ilvl="0">
        <w:start w:val="2"/>
        <w:numFmt w:val="decimal"/>
        <w:lvlText w:val="%1."/>
        <w:lvlJc w:val="left"/>
        <w:pPr>
          <w:tabs>
            <w:tab w:val="num" w:pos="780"/>
          </w:tabs>
          <w:ind w:left="780" w:hanging="360"/>
        </w:pPr>
        <w:rPr>
          <w:position w:val="0"/>
          <w:sz w:val="18"/>
          <w:szCs w:val="20"/>
          <w:rtl w:val="0"/>
        </w:rPr>
      </w:lvl>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12"/>
    <w:rsid w:val="0000406A"/>
    <w:rsid w:val="00006E39"/>
    <w:rsid w:val="00023D46"/>
    <w:rsid w:val="000255FC"/>
    <w:rsid w:val="000713CB"/>
    <w:rsid w:val="00080E5A"/>
    <w:rsid w:val="00087E9A"/>
    <w:rsid w:val="00093F42"/>
    <w:rsid w:val="000B5445"/>
    <w:rsid w:val="000E585D"/>
    <w:rsid w:val="001124E2"/>
    <w:rsid w:val="00113245"/>
    <w:rsid w:val="00116D35"/>
    <w:rsid w:val="00116F36"/>
    <w:rsid w:val="00136487"/>
    <w:rsid w:val="0014792C"/>
    <w:rsid w:val="00154D18"/>
    <w:rsid w:val="0017429E"/>
    <w:rsid w:val="00177FF7"/>
    <w:rsid w:val="001960B4"/>
    <w:rsid w:val="001A0802"/>
    <w:rsid w:val="001B4EDA"/>
    <w:rsid w:val="001C2412"/>
    <w:rsid w:val="001C6D13"/>
    <w:rsid w:val="001D03E0"/>
    <w:rsid w:val="001D07CC"/>
    <w:rsid w:val="001F5B47"/>
    <w:rsid w:val="00217D0E"/>
    <w:rsid w:val="00227AD1"/>
    <w:rsid w:val="002611C7"/>
    <w:rsid w:val="002A6802"/>
    <w:rsid w:val="002D4690"/>
    <w:rsid w:val="00321A0F"/>
    <w:rsid w:val="00331147"/>
    <w:rsid w:val="0035252C"/>
    <w:rsid w:val="00385645"/>
    <w:rsid w:val="003920F2"/>
    <w:rsid w:val="003C55B7"/>
    <w:rsid w:val="003E7B1A"/>
    <w:rsid w:val="003F513D"/>
    <w:rsid w:val="00436C1E"/>
    <w:rsid w:val="00461747"/>
    <w:rsid w:val="00474BF7"/>
    <w:rsid w:val="004A2654"/>
    <w:rsid w:val="004A6B0D"/>
    <w:rsid w:val="004D57E5"/>
    <w:rsid w:val="004F3F27"/>
    <w:rsid w:val="005000A2"/>
    <w:rsid w:val="00500494"/>
    <w:rsid w:val="005007FE"/>
    <w:rsid w:val="00510401"/>
    <w:rsid w:val="0052094B"/>
    <w:rsid w:val="005317D6"/>
    <w:rsid w:val="0053311C"/>
    <w:rsid w:val="00567046"/>
    <w:rsid w:val="005B74AA"/>
    <w:rsid w:val="00615966"/>
    <w:rsid w:val="00620471"/>
    <w:rsid w:val="00625A09"/>
    <w:rsid w:val="0062627D"/>
    <w:rsid w:val="00653104"/>
    <w:rsid w:val="0065683D"/>
    <w:rsid w:val="00680342"/>
    <w:rsid w:val="006949A3"/>
    <w:rsid w:val="006957F0"/>
    <w:rsid w:val="006E5A7F"/>
    <w:rsid w:val="00763ABB"/>
    <w:rsid w:val="0076621D"/>
    <w:rsid w:val="00794E7E"/>
    <w:rsid w:val="007A5D5C"/>
    <w:rsid w:val="007B7E87"/>
    <w:rsid w:val="007D106E"/>
    <w:rsid w:val="007F6634"/>
    <w:rsid w:val="008031C8"/>
    <w:rsid w:val="008055D8"/>
    <w:rsid w:val="00864EAC"/>
    <w:rsid w:val="00895134"/>
    <w:rsid w:val="008A1F0E"/>
    <w:rsid w:val="008A6E68"/>
    <w:rsid w:val="008A7DA0"/>
    <w:rsid w:val="008B1754"/>
    <w:rsid w:val="008B4968"/>
    <w:rsid w:val="008B7EE1"/>
    <w:rsid w:val="008D15C4"/>
    <w:rsid w:val="008F240E"/>
    <w:rsid w:val="00925B1C"/>
    <w:rsid w:val="0094324A"/>
    <w:rsid w:val="00951E6F"/>
    <w:rsid w:val="009813FE"/>
    <w:rsid w:val="00991BE5"/>
    <w:rsid w:val="009B7D6A"/>
    <w:rsid w:val="009C14E0"/>
    <w:rsid w:val="009E1D90"/>
    <w:rsid w:val="009F0D7F"/>
    <w:rsid w:val="00A146B5"/>
    <w:rsid w:val="00A317F0"/>
    <w:rsid w:val="00A43D34"/>
    <w:rsid w:val="00A54AFD"/>
    <w:rsid w:val="00A56870"/>
    <w:rsid w:val="00A56DB0"/>
    <w:rsid w:val="00AF2865"/>
    <w:rsid w:val="00AF2CBB"/>
    <w:rsid w:val="00AF3DCC"/>
    <w:rsid w:val="00AF4F17"/>
    <w:rsid w:val="00B20F79"/>
    <w:rsid w:val="00B73045"/>
    <w:rsid w:val="00B97B49"/>
    <w:rsid w:val="00BA4D2A"/>
    <w:rsid w:val="00BC615C"/>
    <w:rsid w:val="00BC7808"/>
    <w:rsid w:val="00BF5470"/>
    <w:rsid w:val="00C51685"/>
    <w:rsid w:val="00C60BE6"/>
    <w:rsid w:val="00CB31AA"/>
    <w:rsid w:val="00CB485B"/>
    <w:rsid w:val="00CC1729"/>
    <w:rsid w:val="00D12201"/>
    <w:rsid w:val="00D241E0"/>
    <w:rsid w:val="00D36184"/>
    <w:rsid w:val="00D371B4"/>
    <w:rsid w:val="00D64E5E"/>
    <w:rsid w:val="00DB5063"/>
    <w:rsid w:val="00DD086F"/>
    <w:rsid w:val="00E33737"/>
    <w:rsid w:val="00E37C0F"/>
    <w:rsid w:val="00E50347"/>
    <w:rsid w:val="00E842B7"/>
    <w:rsid w:val="00E958E8"/>
    <w:rsid w:val="00EA105F"/>
    <w:rsid w:val="00EA4FEC"/>
    <w:rsid w:val="00EE7424"/>
    <w:rsid w:val="00F0428B"/>
    <w:rsid w:val="00F164EB"/>
    <w:rsid w:val="00F23431"/>
    <w:rsid w:val="00F23AFF"/>
    <w:rsid w:val="00F262E9"/>
    <w:rsid w:val="00F3022C"/>
    <w:rsid w:val="00F331C5"/>
    <w:rsid w:val="00F762A6"/>
    <w:rsid w:val="00FC519C"/>
    <w:rsid w:val="00FD787E"/>
    <w:rsid w:val="00FF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9E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2412"/>
    <w:rPr>
      <w:rFonts w:hAnsi="Arial Unicode MS" w:cs="Arial Unicode MS"/>
      <w:color w:val="000000"/>
      <w:sz w:val="24"/>
      <w:szCs w:val="24"/>
      <w:u w:color="000000"/>
    </w:rPr>
  </w:style>
  <w:style w:type="paragraph" w:styleId="Heading4">
    <w:name w:val="heading 4"/>
    <w:basedOn w:val="Normal"/>
    <w:next w:val="Normal"/>
    <w:link w:val="Heading4Char"/>
    <w:uiPriority w:val="9"/>
    <w:semiHidden/>
    <w:unhideWhenUsed/>
    <w:qFormat/>
    <w:rsid w:val="00C60BE6"/>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412"/>
    <w:rPr>
      <w:u w:val="single"/>
    </w:rPr>
  </w:style>
  <w:style w:type="paragraph" w:customStyle="1" w:styleId="HeaderFooter">
    <w:name w:val="Header &amp; Footer"/>
    <w:rsid w:val="001C2412"/>
    <w:pPr>
      <w:tabs>
        <w:tab w:val="right" w:pos="9020"/>
      </w:tabs>
    </w:pPr>
    <w:rPr>
      <w:rFonts w:ascii="Helvetica" w:hAnsi="Arial Unicode MS" w:cs="Arial Unicode MS"/>
      <w:color w:val="000000"/>
      <w:sz w:val="24"/>
      <w:szCs w:val="24"/>
    </w:rPr>
  </w:style>
  <w:style w:type="paragraph" w:styleId="NormalWeb">
    <w:name w:val="Normal (Web)"/>
    <w:rsid w:val="001C2412"/>
    <w:pPr>
      <w:spacing w:before="100" w:after="100"/>
    </w:pPr>
    <w:rPr>
      <w:rFonts w:ascii="Arial" w:hAnsi="Arial Unicode MS" w:cs="Arial Unicode MS"/>
      <w:color w:val="000000"/>
      <w:sz w:val="18"/>
      <w:szCs w:val="18"/>
      <w:u w:color="000000"/>
    </w:rPr>
  </w:style>
  <w:style w:type="numbering" w:customStyle="1" w:styleId="List0">
    <w:name w:val="List 0"/>
    <w:basedOn w:val="ImportedStyle1"/>
    <w:rsid w:val="001C2412"/>
    <w:pPr>
      <w:numPr>
        <w:numId w:val="7"/>
      </w:numPr>
    </w:pPr>
  </w:style>
  <w:style w:type="numbering" w:customStyle="1" w:styleId="ImportedStyle1">
    <w:name w:val="Imported Style 1"/>
    <w:rsid w:val="001C2412"/>
  </w:style>
  <w:style w:type="numbering" w:customStyle="1" w:styleId="List1">
    <w:name w:val="List 1"/>
    <w:basedOn w:val="ImportedStyle1"/>
    <w:rsid w:val="001C2412"/>
    <w:pPr>
      <w:numPr>
        <w:numId w:val="6"/>
      </w:numPr>
    </w:pPr>
  </w:style>
  <w:style w:type="character" w:customStyle="1" w:styleId="Hyperlink0">
    <w:name w:val="Hyperlink.0"/>
    <w:basedOn w:val="Hyperlink"/>
    <w:rsid w:val="001C2412"/>
    <w:rPr>
      <w:color w:val="0000FF"/>
      <w:u w:val="single" w:color="0000FF"/>
    </w:rPr>
  </w:style>
  <w:style w:type="paragraph" w:styleId="Header">
    <w:name w:val="header"/>
    <w:basedOn w:val="Normal"/>
    <w:link w:val="HeaderChar"/>
    <w:uiPriority w:val="99"/>
    <w:unhideWhenUsed/>
    <w:rsid w:val="00794E7E"/>
    <w:pPr>
      <w:tabs>
        <w:tab w:val="center" w:pos="4680"/>
        <w:tab w:val="right" w:pos="9360"/>
      </w:tabs>
    </w:pPr>
  </w:style>
  <w:style w:type="character" w:customStyle="1" w:styleId="HeaderChar">
    <w:name w:val="Header Char"/>
    <w:basedOn w:val="DefaultParagraphFont"/>
    <w:link w:val="Header"/>
    <w:uiPriority w:val="99"/>
    <w:rsid w:val="00794E7E"/>
    <w:rPr>
      <w:rFonts w:hAnsi="Arial Unicode MS" w:cs="Arial Unicode MS"/>
      <w:color w:val="000000"/>
      <w:sz w:val="24"/>
      <w:szCs w:val="24"/>
      <w:u w:color="000000"/>
    </w:rPr>
  </w:style>
  <w:style w:type="paragraph" w:styleId="Footer">
    <w:name w:val="footer"/>
    <w:basedOn w:val="Normal"/>
    <w:link w:val="FooterChar"/>
    <w:uiPriority w:val="99"/>
    <w:semiHidden/>
    <w:unhideWhenUsed/>
    <w:rsid w:val="00794E7E"/>
    <w:pPr>
      <w:tabs>
        <w:tab w:val="center" w:pos="4680"/>
        <w:tab w:val="right" w:pos="9360"/>
      </w:tabs>
    </w:pPr>
  </w:style>
  <w:style w:type="character" w:customStyle="1" w:styleId="FooterChar">
    <w:name w:val="Footer Char"/>
    <w:basedOn w:val="DefaultParagraphFont"/>
    <w:link w:val="Footer"/>
    <w:uiPriority w:val="99"/>
    <w:semiHidden/>
    <w:rsid w:val="00794E7E"/>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794E7E"/>
    <w:rPr>
      <w:rFonts w:ascii="Tahoma" w:hAnsi="Tahoma" w:cs="Tahoma"/>
      <w:sz w:val="16"/>
      <w:szCs w:val="16"/>
    </w:rPr>
  </w:style>
  <w:style w:type="character" w:customStyle="1" w:styleId="BalloonTextChar">
    <w:name w:val="Balloon Text Char"/>
    <w:basedOn w:val="DefaultParagraphFont"/>
    <w:link w:val="BalloonText"/>
    <w:uiPriority w:val="99"/>
    <w:semiHidden/>
    <w:rsid w:val="00794E7E"/>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116F36"/>
    <w:rPr>
      <w:sz w:val="16"/>
      <w:szCs w:val="16"/>
    </w:rPr>
  </w:style>
  <w:style w:type="paragraph" w:styleId="CommentText">
    <w:name w:val="annotation text"/>
    <w:basedOn w:val="Normal"/>
    <w:link w:val="CommentTextChar"/>
    <w:uiPriority w:val="99"/>
    <w:semiHidden/>
    <w:unhideWhenUsed/>
    <w:rsid w:val="00116F36"/>
    <w:rPr>
      <w:sz w:val="20"/>
      <w:szCs w:val="20"/>
    </w:rPr>
  </w:style>
  <w:style w:type="character" w:customStyle="1" w:styleId="CommentTextChar">
    <w:name w:val="Comment Text Char"/>
    <w:basedOn w:val="DefaultParagraphFont"/>
    <w:link w:val="CommentText"/>
    <w:uiPriority w:val="99"/>
    <w:semiHidden/>
    <w:rsid w:val="00116F36"/>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116F36"/>
    <w:rPr>
      <w:b/>
      <w:bCs/>
    </w:rPr>
  </w:style>
  <w:style w:type="character" w:customStyle="1" w:styleId="CommentSubjectChar">
    <w:name w:val="Comment Subject Char"/>
    <w:basedOn w:val="CommentTextChar"/>
    <w:link w:val="CommentSubject"/>
    <w:uiPriority w:val="99"/>
    <w:semiHidden/>
    <w:rsid w:val="00116F36"/>
    <w:rPr>
      <w:rFonts w:hAnsi="Arial Unicode MS" w:cs="Arial Unicode MS"/>
      <w:b/>
      <w:bCs/>
      <w:color w:val="000000"/>
      <w:u w:color="000000"/>
    </w:rPr>
  </w:style>
  <w:style w:type="character" w:customStyle="1" w:styleId="Heading4Char">
    <w:name w:val="Heading 4 Char"/>
    <w:basedOn w:val="DefaultParagraphFont"/>
    <w:link w:val="Heading4"/>
    <w:uiPriority w:val="9"/>
    <w:semiHidden/>
    <w:rsid w:val="00C60BE6"/>
    <w:rPr>
      <w:rFonts w:asciiTheme="majorHAnsi" w:eastAsiaTheme="majorEastAsia" w:hAnsiTheme="majorHAnsi" w:cstheme="majorBidi"/>
      <w:i/>
      <w:iCs/>
      <w:color w:val="2F759E" w:themeColor="accent1" w:themeShade="B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650">
      <w:bodyDiv w:val="1"/>
      <w:marLeft w:val="0"/>
      <w:marRight w:val="0"/>
      <w:marTop w:val="0"/>
      <w:marBottom w:val="0"/>
      <w:divBdr>
        <w:top w:val="none" w:sz="0" w:space="0" w:color="auto"/>
        <w:left w:val="none" w:sz="0" w:space="0" w:color="auto"/>
        <w:bottom w:val="none" w:sz="0" w:space="0" w:color="auto"/>
        <w:right w:val="none" w:sz="0" w:space="0" w:color="auto"/>
      </w:divBdr>
    </w:div>
    <w:div w:id="83964352">
      <w:bodyDiv w:val="1"/>
      <w:marLeft w:val="0"/>
      <w:marRight w:val="0"/>
      <w:marTop w:val="0"/>
      <w:marBottom w:val="0"/>
      <w:divBdr>
        <w:top w:val="none" w:sz="0" w:space="0" w:color="auto"/>
        <w:left w:val="none" w:sz="0" w:space="0" w:color="auto"/>
        <w:bottom w:val="none" w:sz="0" w:space="0" w:color="auto"/>
        <w:right w:val="none" w:sz="0" w:space="0" w:color="auto"/>
      </w:divBdr>
    </w:div>
    <w:div w:id="415051562">
      <w:bodyDiv w:val="1"/>
      <w:marLeft w:val="0"/>
      <w:marRight w:val="0"/>
      <w:marTop w:val="0"/>
      <w:marBottom w:val="0"/>
      <w:divBdr>
        <w:top w:val="none" w:sz="0" w:space="0" w:color="auto"/>
        <w:left w:val="none" w:sz="0" w:space="0" w:color="auto"/>
        <w:bottom w:val="none" w:sz="0" w:space="0" w:color="auto"/>
        <w:right w:val="none" w:sz="0" w:space="0" w:color="auto"/>
      </w:divBdr>
    </w:div>
    <w:div w:id="829296365">
      <w:bodyDiv w:val="1"/>
      <w:marLeft w:val="0"/>
      <w:marRight w:val="0"/>
      <w:marTop w:val="0"/>
      <w:marBottom w:val="0"/>
      <w:divBdr>
        <w:top w:val="none" w:sz="0" w:space="0" w:color="auto"/>
        <w:left w:val="none" w:sz="0" w:space="0" w:color="auto"/>
        <w:bottom w:val="none" w:sz="0" w:space="0" w:color="auto"/>
        <w:right w:val="none" w:sz="0" w:space="0" w:color="auto"/>
      </w:divBdr>
    </w:div>
    <w:div w:id="901671929">
      <w:bodyDiv w:val="1"/>
      <w:marLeft w:val="0"/>
      <w:marRight w:val="0"/>
      <w:marTop w:val="0"/>
      <w:marBottom w:val="0"/>
      <w:divBdr>
        <w:top w:val="none" w:sz="0" w:space="0" w:color="auto"/>
        <w:left w:val="none" w:sz="0" w:space="0" w:color="auto"/>
        <w:bottom w:val="none" w:sz="0" w:space="0" w:color="auto"/>
        <w:right w:val="none" w:sz="0" w:space="0" w:color="auto"/>
      </w:divBdr>
    </w:div>
    <w:div w:id="920717429">
      <w:bodyDiv w:val="1"/>
      <w:marLeft w:val="0"/>
      <w:marRight w:val="0"/>
      <w:marTop w:val="0"/>
      <w:marBottom w:val="0"/>
      <w:divBdr>
        <w:top w:val="none" w:sz="0" w:space="0" w:color="auto"/>
        <w:left w:val="none" w:sz="0" w:space="0" w:color="auto"/>
        <w:bottom w:val="none" w:sz="0" w:space="0" w:color="auto"/>
        <w:right w:val="none" w:sz="0" w:space="0" w:color="auto"/>
      </w:divBdr>
    </w:div>
    <w:div w:id="1138107070">
      <w:bodyDiv w:val="1"/>
      <w:marLeft w:val="0"/>
      <w:marRight w:val="0"/>
      <w:marTop w:val="0"/>
      <w:marBottom w:val="0"/>
      <w:divBdr>
        <w:top w:val="none" w:sz="0" w:space="0" w:color="auto"/>
        <w:left w:val="none" w:sz="0" w:space="0" w:color="auto"/>
        <w:bottom w:val="none" w:sz="0" w:space="0" w:color="auto"/>
        <w:right w:val="none" w:sz="0" w:space="0" w:color="auto"/>
      </w:divBdr>
    </w:div>
    <w:div w:id="1312826576">
      <w:bodyDiv w:val="1"/>
      <w:marLeft w:val="0"/>
      <w:marRight w:val="0"/>
      <w:marTop w:val="0"/>
      <w:marBottom w:val="0"/>
      <w:divBdr>
        <w:top w:val="none" w:sz="0" w:space="0" w:color="auto"/>
        <w:left w:val="none" w:sz="0" w:space="0" w:color="auto"/>
        <w:bottom w:val="none" w:sz="0" w:space="0" w:color="auto"/>
        <w:right w:val="none" w:sz="0" w:space="0" w:color="auto"/>
      </w:divBdr>
    </w:div>
    <w:div w:id="1347437850">
      <w:bodyDiv w:val="1"/>
      <w:marLeft w:val="0"/>
      <w:marRight w:val="0"/>
      <w:marTop w:val="0"/>
      <w:marBottom w:val="0"/>
      <w:divBdr>
        <w:top w:val="none" w:sz="0" w:space="0" w:color="auto"/>
        <w:left w:val="none" w:sz="0" w:space="0" w:color="auto"/>
        <w:bottom w:val="none" w:sz="0" w:space="0" w:color="auto"/>
        <w:right w:val="none" w:sz="0" w:space="0" w:color="auto"/>
      </w:divBdr>
    </w:div>
    <w:div w:id="1406369204">
      <w:bodyDiv w:val="1"/>
      <w:marLeft w:val="0"/>
      <w:marRight w:val="0"/>
      <w:marTop w:val="0"/>
      <w:marBottom w:val="0"/>
      <w:divBdr>
        <w:top w:val="none" w:sz="0" w:space="0" w:color="auto"/>
        <w:left w:val="none" w:sz="0" w:space="0" w:color="auto"/>
        <w:bottom w:val="none" w:sz="0" w:space="0" w:color="auto"/>
        <w:right w:val="none" w:sz="0" w:space="0" w:color="auto"/>
      </w:divBdr>
    </w:div>
    <w:div w:id="1418747127">
      <w:bodyDiv w:val="1"/>
      <w:marLeft w:val="0"/>
      <w:marRight w:val="0"/>
      <w:marTop w:val="0"/>
      <w:marBottom w:val="0"/>
      <w:divBdr>
        <w:top w:val="none" w:sz="0" w:space="0" w:color="auto"/>
        <w:left w:val="none" w:sz="0" w:space="0" w:color="auto"/>
        <w:bottom w:val="none" w:sz="0" w:space="0" w:color="auto"/>
        <w:right w:val="none" w:sz="0" w:space="0" w:color="auto"/>
      </w:divBdr>
    </w:div>
    <w:div w:id="1465586758">
      <w:bodyDiv w:val="1"/>
      <w:marLeft w:val="0"/>
      <w:marRight w:val="0"/>
      <w:marTop w:val="0"/>
      <w:marBottom w:val="0"/>
      <w:divBdr>
        <w:top w:val="none" w:sz="0" w:space="0" w:color="auto"/>
        <w:left w:val="none" w:sz="0" w:space="0" w:color="auto"/>
        <w:bottom w:val="none" w:sz="0" w:space="0" w:color="auto"/>
        <w:right w:val="none" w:sz="0" w:space="0" w:color="auto"/>
      </w:divBdr>
    </w:div>
    <w:div w:id="1478454511">
      <w:bodyDiv w:val="1"/>
      <w:marLeft w:val="0"/>
      <w:marRight w:val="0"/>
      <w:marTop w:val="0"/>
      <w:marBottom w:val="0"/>
      <w:divBdr>
        <w:top w:val="none" w:sz="0" w:space="0" w:color="auto"/>
        <w:left w:val="none" w:sz="0" w:space="0" w:color="auto"/>
        <w:bottom w:val="none" w:sz="0" w:space="0" w:color="auto"/>
        <w:right w:val="none" w:sz="0" w:space="0" w:color="auto"/>
      </w:divBdr>
    </w:div>
    <w:div w:id="1564486696">
      <w:bodyDiv w:val="1"/>
      <w:marLeft w:val="0"/>
      <w:marRight w:val="0"/>
      <w:marTop w:val="0"/>
      <w:marBottom w:val="0"/>
      <w:divBdr>
        <w:top w:val="none" w:sz="0" w:space="0" w:color="auto"/>
        <w:left w:val="none" w:sz="0" w:space="0" w:color="auto"/>
        <w:bottom w:val="none" w:sz="0" w:space="0" w:color="auto"/>
        <w:right w:val="none" w:sz="0" w:space="0" w:color="auto"/>
      </w:divBdr>
    </w:div>
    <w:div w:id="1960524424">
      <w:bodyDiv w:val="1"/>
      <w:marLeft w:val="0"/>
      <w:marRight w:val="0"/>
      <w:marTop w:val="0"/>
      <w:marBottom w:val="0"/>
      <w:divBdr>
        <w:top w:val="none" w:sz="0" w:space="0" w:color="auto"/>
        <w:left w:val="none" w:sz="0" w:space="0" w:color="auto"/>
        <w:bottom w:val="none" w:sz="0" w:space="0" w:color="auto"/>
        <w:right w:val="none" w:sz="0" w:space="0" w:color="auto"/>
      </w:divBdr>
    </w:div>
    <w:div w:id="2041974293">
      <w:bodyDiv w:val="1"/>
      <w:marLeft w:val="0"/>
      <w:marRight w:val="0"/>
      <w:marTop w:val="0"/>
      <w:marBottom w:val="0"/>
      <w:divBdr>
        <w:top w:val="none" w:sz="0" w:space="0" w:color="auto"/>
        <w:left w:val="none" w:sz="0" w:space="0" w:color="auto"/>
        <w:bottom w:val="none" w:sz="0" w:space="0" w:color="auto"/>
        <w:right w:val="none" w:sz="0" w:space="0" w:color="auto"/>
      </w:divBdr>
      <w:divsChild>
        <w:div w:id="1315571665">
          <w:marLeft w:val="0"/>
          <w:marRight w:val="0"/>
          <w:marTop w:val="0"/>
          <w:marBottom w:val="0"/>
          <w:divBdr>
            <w:top w:val="none" w:sz="0" w:space="0" w:color="auto"/>
            <w:left w:val="none" w:sz="0" w:space="0" w:color="auto"/>
            <w:bottom w:val="none" w:sz="0" w:space="0" w:color="auto"/>
            <w:right w:val="none" w:sz="0" w:space="0" w:color="auto"/>
          </w:divBdr>
        </w:div>
        <w:div w:id="331034782">
          <w:marLeft w:val="0"/>
          <w:marRight w:val="0"/>
          <w:marTop w:val="0"/>
          <w:marBottom w:val="0"/>
          <w:divBdr>
            <w:top w:val="none" w:sz="0" w:space="0" w:color="auto"/>
            <w:left w:val="none" w:sz="0" w:space="0" w:color="auto"/>
            <w:bottom w:val="none" w:sz="0" w:space="0" w:color="auto"/>
            <w:right w:val="none" w:sz="0" w:space="0" w:color="auto"/>
          </w:divBdr>
        </w:div>
        <w:div w:id="21045724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ckenzieinstitu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25E84-B4B1-49D6-90C0-13480352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Lyon</dc:creator>
  <cp:lastModifiedBy>Tanya Fulcher</cp:lastModifiedBy>
  <cp:revision>2</cp:revision>
  <dcterms:created xsi:type="dcterms:W3CDTF">2018-01-08T00:55:00Z</dcterms:created>
  <dcterms:modified xsi:type="dcterms:W3CDTF">2018-01-08T00:55:00Z</dcterms:modified>
</cp:coreProperties>
</file>